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Wet Area Flood Test Record</w:t>
      </w:r>
    </w:p>
    <w:p>
      <w:pPr>
        <w:spacing w:after="100"/>
      </w:pPr>
      <w:r>
        <w:rPr>
          <w:rFonts w:ascii="Arial" w:hAnsi="Arial"/>
          <w:b/>
          <w:sz w:val="20"/>
        </w:rPr>
        <w:t>Blank project field record  |  Complete from current approved documents and site observations</w:t>
      </w:r>
    </w:p>
    <w:p>
      <w:pPr>
        <w:spacing w:after="20"/>
      </w:pPr>
      <w:r>
        <w:rPr>
          <w:rFonts w:ascii="Arial" w:hAnsi="Arial"/>
          <w:b/>
          <w:sz w:val="22"/>
        </w:rPr>
        <w:t>Scope</w:t>
      </w:r>
    </w:p>
    <w:p>
      <w:pPr>
        <w:spacing w:after="60"/>
      </w:pPr>
      <w:r>
        <w:rPr>
          <w:rFonts w:ascii="Arial" w:hAnsi="Arial"/>
          <w:b w:val="0"/>
          <w:sz w:val="18"/>
        </w:rPr>
        <w:t>Included: Record only a water test that the project explicitly requires, the responsible project authority has confirmed is feasible for the actual membrane, substrate, room, drain system, structure and programme, and that a competent responsible party has provided an approved method for. Supports internal wet-area membrane work only.</w:t>
      </w:r>
    </w:p>
    <w:p>
      <w:pPr>
        <w:spacing w:after="60"/>
      </w:pPr>
      <w:r>
        <w:rPr>
          <w:rFonts w:ascii="Arial" w:hAnsi="Arial"/>
          <w:b w:val="0"/>
          <w:sz w:val="18"/>
        </w:rPr>
        <w:t>Excluded: Does not prescribe or authorize a flood test; does not set test depth, duration, isolation method, allowable leakage, acceptance, safety controls or responsibility. Does not replace manufacturer instructions, a project test procedure, design review, building/certifier approval or project release. If no explicit approved requirement and method exist, do not perform a test using this form.</w:t>
      </w:r>
    </w:p>
    <w:p>
      <w:pPr>
        <w:spacing w:after="20"/>
      </w:pPr>
      <w:r>
        <w:rPr>
          <w:rFonts w:ascii="Arial" w:hAnsi="Arial"/>
          <w:b/>
          <w:sz w:val="22"/>
        </w:rPr>
        <w:t>Use and project setup</w:t>
      </w:r>
    </w:p>
    <w:p>
      <w:pPr>
        <w:spacing w:after="40"/>
      </w:pPr>
      <w:r>
        <w:rPr>
          <w:rFonts w:ascii="Arial" w:hAnsi="Arial"/>
          <w:b w:val="0"/>
          <w:sz w:val="18"/>
        </w:rPr>
        <w:t>Project field: Project / contractor  ______________________________________________</w:t>
      </w:r>
    </w:p>
    <w:p>
      <w:pPr>
        <w:spacing w:after="40"/>
      </w:pPr>
      <w:r>
        <w:rPr>
          <w:rFonts w:ascii="Arial" w:hAnsi="Arial"/>
          <w:b w:val="0"/>
          <w:sz w:val="18"/>
        </w:rPr>
        <w:t>Project field: Building / room / zone  ______________________________________________</w:t>
      </w:r>
    </w:p>
    <w:p>
      <w:pPr>
        <w:spacing w:after="40"/>
      </w:pPr>
      <w:r>
        <w:rPr>
          <w:rFonts w:ascii="Arial" w:hAnsi="Arial"/>
          <w:b w:val="0"/>
          <w:sz w:val="18"/>
        </w:rPr>
        <w:t>Project field: Membrane system and application record  ______________________________________________</w:t>
      </w:r>
    </w:p>
    <w:p>
      <w:pPr>
        <w:spacing w:after="40"/>
      </w:pPr>
      <w:r>
        <w:rPr>
          <w:rFonts w:ascii="Arial" w:hAnsi="Arial"/>
          <w:b w:val="0"/>
          <w:sz w:val="18"/>
        </w:rPr>
        <w:t>Project field: Approved test procedure / revision  ______________________________________________</w:t>
      </w:r>
    </w:p>
    <w:p>
      <w:pPr>
        <w:spacing w:after="40"/>
      </w:pPr>
      <w:r>
        <w:rPr>
          <w:rFonts w:ascii="Arial" w:hAnsi="Arial"/>
          <w:b w:val="0"/>
          <w:sz w:val="18"/>
        </w:rPr>
        <w:t>Project field: Test request / approval reference  ______________________________________________</w:t>
      </w:r>
    </w:p>
    <w:p>
      <w:pPr>
        <w:spacing w:after="40"/>
      </w:pPr>
      <w:r>
        <w:rPr>
          <w:rFonts w:ascii="Arial" w:hAnsi="Arial"/>
          <w:b w:val="0"/>
          <w:sz w:val="18"/>
        </w:rPr>
        <w:t>Project field: Test area / isolation boundary  ______________________________________________</w:t>
      </w:r>
    </w:p>
    <w:p>
      <w:pPr>
        <w:spacing w:after="40"/>
      </w:pPr>
      <w:r>
        <w:rPr>
          <w:rFonts w:ascii="Arial" w:hAnsi="Arial"/>
          <w:b w:val="0"/>
          <w:sz w:val="18"/>
        </w:rPr>
        <w:t>Before inspection: Explicit project requirement and authority — Record the exact specification/ITP requirement and person authorized to direct the test; an assumed practice is insufficient.</w:t>
      </w:r>
    </w:p>
    <w:p>
      <w:pPr>
        <w:spacing w:after="40"/>
      </w:pPr>
      <w:r>
        <w:rPr>
          <w:rFonts w:ascii="Arial" w:hAnsi="Arial"/>
          <w:b w:val="0"/>
          <w:sz w:val="18"/>
        </w:rPr>
        <w:t>Before inspection: Written feasibility review for this installation — Confirm the actual membrane/product, substrate, drains, penetrations, adjacent construction, structural loading and site constraints are suitable under the project decision.</w:t>
      </w:r>
    </w:p>
    <w:p>
      <w:pPr>
        <w:spacing w:after="40"/>
      </w:pPr>
      <w:r>
        <w:rPr>
          <w:rFonts w:ascii="Arial" w:hAnsi="Arial"/>
          <w:b w:val="0"/>
          <w:sz w:val="18"/>
        </w:rPr>
        <w:t>Before inspection: Approved test method and acceptance criteria — The responsible project party supplies area, isolation, setup, medium, any level or duration, observations, acceptance, stop rules and witness roles; this blank form invents none.</w:t>
      </w:r>
    </w:p>
    <w:p>
      <w:pPr>
        <w:spacing w:after="40"/>
      </w:pPr>
      <w:r>
        <w:rPr>
          <w:rFonts w:ascii="Arial" w:hAnsi="Arial"/>
          <w:b w:val="0"/>
          <w:sz w:val="18"/>
        </w:rPr>
        <w:t>Before inspection: Current membrane system instructions and cure evidence — The selected compatible system documentation controls cure and any test suitability or restriction.</w:t>
      </w:r>
    </w:p>
    <w:p>
      <w:pPr>
        <w:spacing w:after="40"/>
      </w:pPr>
      <w:r>
        <w:rPr>
          <w:rFonts w:ascii="Arial" w:hAnsi="Arial"/>
          <w:b w:val="0"/>
          <w:sz w:val="18"/>
        </w:rPr>
        <w:t>Before inspection: Notice, witness and release responsibilities — Identify installer, competent test operator, verifier, certifier only if appointed, and formal release authority separately.</w:t>
      </w:r>
    </w:p>
    <w:p>
      <w:pPr>
        <w:spacing w:after="20"/>
      </w:pPr>
      <w:r>
        <w:rPr>
          <w:rFonts w:ascii="Arial" w:hAnsi="Arial"/>
          <w:b/>
          <w:sz w:val="22"/>
        </w:rPr>
        <w:t>How to use</w:t>
      </w:r>
    </w:p>
    <w:p>
      <w:pPr>
        <w:spacing w:after="40"/>
      </w:pPr>
      <w:r>
        <w:rPr>
          <w:rFonts w:ascii="Arial" w:hAnsi="Arial"/>
          <w:b w:val="0"/>
          <w:sz w:val="18"/>
        </w:rPr>
        <w:t>1. Before any setup, attach the explicit project requirement, written feasibility decision and approved procedure. If any is absent or conflicts with current product instructions, mark Hold / Refer and do not test.</w:t>
      </w:r>
    </w:p>
    <w:p>
      <w:pPr>
        <w:spacing w:after="40"/>
      </w:pPr>
      <w:r>
        <w:rPr>
          <w:rFonts w:ascii="Arial" w:hAnsi="Arial"/>
          <w:b w:val="0"/>
          <w:sz w:val="18"/>
        </w:rPr>
        <w:t>2. Use the responsible party’s procedure verbatim for area, isolation, setup, test medium, values, duration, observation and stop conditions. This record supplies no defaults.</w:t>
      </w:r>
    </w:p>
    <w:p>
      <w:pPr>
        <w:spacing w:after="40"/>
      </w:pPr>
      <w:r>
        <w:rPr>
          <w:rFonts w:ascii="Arial" w:hAnsi="Arial"/>
          <w:b w:val="0"/>
          <w:sz w:val="18"/>
        </w:rPr>
        <w:t>3. Record actual setup and baseline condition before commencement; link each observation to room/zone and time. Stop and report unexpected leakage, movement or damage under the approved procedure.</w:t>
      </w:r>
    </w:p>
    <w:p>
      <w:pPr>
        <w:spacing w:after="40"/>
      </w:pPr>
      <w:r>
        <w:rPr>
          <w:rFonts w:ascii="Arial" w:hAnsi="Arial"/>
          <w:b w:val="0"/>
          <w:sz w:val="18"/>
        </w:rPr>
        <w:t>4. Record actual result and any defect, repair instruction and recheck separately. A repair does not inherit the original test result; follow the approved repair and retest decision.</w:t>
      </w:r>
    </w:p>
    <w:p>
      <w:pPr>
        <w:spacing w:after="40"/>
      </w:pPr>
      <w:r>
        <w:rPr>
          <w:rFonts w:ascii="Arial" w:hAnsi="Arial"/>
          <w:b w:val="0"/>
          <w:sz w:val="18"/>
        </w:rPr>
        <w:t>5. Record installer, test operator, verifier, witness and release authority with actual role, date and reference. A passed record does not by itself certify compliance or authorize concealment.</w:t>
      </w:r>
    </w:p>
    <w:p>
      <w:pPr>
        <w:spacing w:after="0"/>
      </w:pPr>
      <w:r>
        <w:rPr>
          <w:rFonts w:ascii="Arial" w:hAnsi="Arial"/>
          <w:b w:val="0"/>
          <w:sz w:val="16"/>
        </w:rPr>
        <w:t>Important: Blank record only. A test is undertaken only where the actual project documents explicitly require it and the responsible authority has confirmed feasibility and provided the approved method and acceptance criteria. Complete conditions, readings, dates, witnesses and signatures from actual records only; keep blank until performed. This record does not grant authority to test or certify the membrane.</w:t>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WFT-01  Requirement and authorization</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Verify an explicit project requirement, responsible direction and approved procedure exist before test setup.</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Review the controlled specification/ITP, written test instruction and procedure revision; record any conflict or missing authorization.</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Proceed only when the identified project authority has explicitly required and authorized the test and an approved method is available; otherwise status remains Pending / Hold.</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Project specification / ITP, written instruction and approved test procedure (exact reference required).</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Requirement / clause / revision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Directing person / role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Procedure / revision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Authorization status</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WFT-02  Installation suitability and feasibility</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Record the project’s written feasibility decision for this actual installed system and proposed test area.</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Link membrane/system and cure records, substrate and drain details, structural/design review where applicable, adjacent work constraints and product-supplier information to the responsible authority’s decision.</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Suitability is accepted only by the assigned responsible authority using project evidence; the blank checklist makes no universal flood-test claim and does not establish feasibility itself.</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Written project/design feasibility review, current exact product instructions and approved area details.</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Membrane / batch / system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Cure/application record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Area / drain / boundary</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Feasibility decision / author / date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Conditions / restrictions</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WFT-03  Method, limits and setup plan</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Confirm the responsible party’s method fully defines the proposed setup, measurements, acceptance, monitoring, stop criteria and witnesses.</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Transcribe references to the approved procedure; do not create a test level, hold period, isolation approach, allowable change or acceptance rule on this form.</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Every test criterion and method is traceable to the approved procedure and current compatible system; any missing or conflicting item means do not test and remain Pending.</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Approved project test procedure and current product-system instructions (exact revision and clauses).</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Method / procedure clause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Setup / isolation reference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Acceptance criteria reference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Stop / contingency criteria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Required witness / notice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WFT-04  Pre-test area and baseline condition</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Document the actual test boundary and visible condition before filling or otherwise commencing the approved test.</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Walk the approved area and record room/zone, isolation boundaries, drain/penetration condition, adjacent surfaces, existing defects, photo references and actual starting observations using the approved procedure.</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The area and baseline are traceable to the procedure; pre-existing damage, inaccessible interfaces or unapproved changes are resolved before test commencement.</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Approved test procedure, room drawing, membrane application and pre-cover inspection records.</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Room / zone / test boundary</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Baseline condition / observation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Pre-existing defect / location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Photo / plan refs</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Inspector role / date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WFT-05  Approved test setup and actual observations</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Record actual setup and observations at the times and locations specified by the responsible party’s procedure.</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A competent designated operator follows the approved method; enter actual readings with units, equipment IDs, times and witness initials in attached contemporaneous records. Stop or escalate per method if conditions deviate.</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Observed values and conditions are attributable to actual records and compared only with the specified criteria; no assumed test duration, water depth, leakage threshold or automatic pass is provided.</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Approved procedure, original field log, calibrated/identified equipment record where required.</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Actual setup / medium</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Actual start date/time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Actual reading / unit / time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Equipment ID / calibration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Operator / role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Witness / role / observation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WFT-06  Completion, result and anomalies</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Record actual completion status, observed condition and responsible reviewer’s result against the approved criteria.</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Reinspect the test area and adjacent accessible spaces as directed; attach original log/photos and identify any departure, interruption, leakage, unexplained level change or damage.</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Result is reported against the approved method and criterion by the assigned reviewer; interruption, anomaly or missing evidence is not represented as Pass.</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Approved procedure, attached original observations and project acceptance/review authority.</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Actual finish date/time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Final observed condition</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Actual result / Pending / Failed</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Anomaly / interruption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Reviewer / role / date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Report / photo refs</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40"/>
      </w:pPr>
      <w:r>
        <w:rPr>
          <w:rFonts w:ascii="Arial" w:hAnsi="Arial"/>
          <w:b/>
          <w:sz w:val="30"/>
        </w:rPr>
        <w:t>Inspection record</w:t>
      </w:r>
    </w:p>
    <w:p>
      <w:pPr>
        <w:spacing w:after="80"/>
      </w:pPr>
      <w:r>
        <w:rPr>
          <w:rFonts w:ascii="Arial" w:hAnsi="Arial"/>
          <w:b w:val="0"/>
          <w:sz w:val="18"/>
        </w:rPr>
        <w:t>Project: _____________________  Location / room / element: _____________________  Lot / area: _____________________</w:t>
      </w:r>
    </w:p>
    <w:tbl>
      <w:tblPr>
        <w:tblW w:type="auto" w:w="0"/>
        <w:tblLook w:firstColumn="1" w:firstRow="1" w:lastColumn="0" w:lastRow="0" w:noHBand="0" w:noVBand="1" w:val="04A0"/>
      </w:tblPr>
      <w:tblGrid>
        <w:gridCol w:w="15538"/>
      </w:tblGrid>
      <w:tr>
        <w:tc>
          <w:tcPr>
            <w:tcW w:type="dxa" w:w="15538"/>
            <w:shd w:fill="EFF4F7"/>
          </w:tcPr>
          <w:p>
            <w:r>
              <w:rPr>
                <w:b/>
                <w:color w:val="17324D"/>
                <w:sz w:val="20"/>
              </w:rPr>
              <w:t>WFT-07  Repair, retest and formal release</w:t>
            </w:r>
          </w:p>
        </w:tc>
      </w:tr>
    </w:tbl>
    <w:tbl>
      <w:tblPr>
        <w:tblStyle w:val="TableGrid"/>
        <w:tblW w:type="auto" w:w="0"/>
        <w:tblLayout w:type="fixed"/>
        <w:tblLook w:firstColumn="1" w:firstRow="1" w:lastColumn="0" w:lastRow="0" w:noHBand="0" w:noVBand="1" w:val="04A0"/>
      </w:tblPr>
      <w:tblGrid>
        <w:gridCol w:w="3168"/>
        <w:gridCol w:w="12312"/>
      </w:tblGrid>
      <w:tr>
        <w:tc>
          <w:tcPr>
            <w:tcW w:type="dxa" w:w="3168"/>
            <w:shd w:fill="EFF4F7"/>
            <w:vAlign w:val="center"/>
            <w:shd w:fill="EFF4F7"/>
          </w:tcPr>
          <w:p>
            <w:pPr>
              <w:spacing w:after="20"/>
            </w:pPr>
            <w:r>
              <w:rPr>
                <w:rFonts w:ascii="Arial" w:hAnsi="Arial"/>
                <w:b/>
                <w:color w:val="23303C"/>
                <w:sz w:val="18"/>
              </w:rPr>
              <w:t>What to observe</w:t>
            </w:r>
          </w:p>
        </w:tc>
        <w:tc>
          <w:tcPr>
            <w:tcW w:type="dxa" w:w="12312"/>
            <w:vAlign w:val="center"/>
          </w:tcPr>
          <w:p>
            <w:pPr>
              <w:spacing w:after="20"/>
            </w:pPr>
            <w:r>
              <w:rPr>
                <w:rFonts w:ascii="Arial" w:hAnsi="Arial"/>
                <w:color w:val="23303C"/>
                <w:sz w:val="18"/>
              </w:rPr>
              <w:t>Link any repair and separately required re-test, then record the actual project decision for concealment or next work.</w:t>
            </w:r>
          </w:p>
        </w:tc>
      </w:tr>
      <w:tr>
        <w:tc>
          <w:tcPr>
            <w:tcW w:type="dxa" w:w="3168"/>
            <w:shd w:fill="EFF4F7"/>
            <w:vAlign w:val="center"/>
            <w:shd w:fill="EFF4F7"/>
          </w:tcPr>
          <w:p>
            <w:pPr>
              <w:spacing w:after="20"/>
            </w:pPr>
            <w:r>
              <w:rPr>
                <w:rFonts w:ascii="Arial" w:hAnsi="Arial"/>
                <w:b/>
                <w:color w:val="23303C"/>
                <w:sz w:val="18"/>
              </w:rPr>
              <w:t>How to check</w:t>
            </w:r>
          </w:p>
        </w:tc>
        <w:tc>
          <w:tcPr>
            <w:tcW w:type="dxa" w:w="12312"/>
            <w:vAlign w:val="center"/>
          </w:tcPr>
          <w:p>
            <w:pPr>
              <w:spacing w:after="20"/>
            </w:pPr>
            <w:r>
              <w:rPr>
                <w:rFonts w:ascii="Arial" w:hAnsi="Arial"/>
                <w:color w:val="23303C"/>
                <w:sz w:val="18"/>
              </w:rPr>
              <w:t>Use an approved repair disposition and current compatible system instructions; obtain a new method/direction for retesting and keep original and later results distinct. Record contractual/certifier releases only when issued.</w:t>
            </w:r>
          </w:p>
        </w:tc>
      </w:tr>
      <w:tr>
        <w:tc>
          <w:tcPr>
            <w:tcW w:type="dxa" w:w="3168"/>
            <w:shd w:fill="EFF4F7"/>
            <w:vAlign w:val="center"/>
            <w:shd w:fill="EFF4F7"/>
          </w:tcPr>
          <w:p>
            <w:pPr>
              <w:spacing w:after="20"/>
            </w:pPr>
            <w:r>
              <w:rPr>
                <w:rFonts w:ascii="Arial" w:hAnsi="Arial"/>
                <w:b/>
                <w:color w:val="23303C"/>
                <w:sz w:val="18"/>
              </w:rPr>
              <w:t>Acceptance basis</w:t>
            </w:r>
          </w:p>
        </w:tc>
        <w:tc>
          <w:tcPr>
            <w:tcW w:type="dxa" w:w="12312"/>
            <w:vAlign w:val="center"/>
          </w:tcPr>
          <w:p>
            <w:pPr>
              <w:spacing w:after="20"/>
            </w:pPr>
            <w:r>
              <w:rPr>
                <w:rFonts w:ascii="Arial" w:hAnsi="Arial"/>
                <w:color w:val="23303C"/>
                <w:sz w:val="18"/>
              </w:rPr>
              <w:t>Repair, recheck and formal release are separately evidenced by their actual authorities; test completion alone does not certify compliance or authorize covering.</w:t>
            </w:r>
          </w:p>
        </w:tc>
      </w:tr>
      <w:tr>
        <w:tc>
          <w:tcPr>
            <w:tcW w:type="dxa" w:w="3168"/>
            <w:shd w:fill="EFF4F7"/>
            <w:vAlign w:val="center"/>
            <w:shd w:fill="EFF4F7"/>
          </w:tcPr>
          <w:p>
            <w:pPr>
              <w:spacing w:after="20"/>
            </w:pPr>
            <w:r>
              <w:rPr>
                <w:rFonts w:ascii="Arial" w:hAnsi="Arial"/>
                <w:b/>
                <w:color w:val="23303C"/>
                <w:sz w:val="18"/>
              </w:rPr>
              <w:t>Reference to verify</w:t>
            </w:r>
          </w:p>
        </w:tc>
        <w:tc>
          <w:tcPr>
            <w:tcW w:type="dxa" w:w="12312"/>
            <w:vAlign w:val="center"/>
          </w:tcPr>
          <w:p>
            <w:pPr>
              <w:spacing w:after="20"/>
            </w:pPr>
            <w:r>
              <w:rPr>
                <w:rFonts w:ascii="Arial" w:hAnsi="Arial"/>
                <w:color w:val="23303C"/>
                <w:sz w:val="18"/>
              </w:rPr>
              <w:t>Approved repair instruction, repair record, any new test procedure, project ITP/contract and written release.</w:t>
            </w:r>
          </w:p>
        </w:tc>
      </w:tr>
      <w:tr>
        <w:tc>
          <w:tcPr>
            <w:tcW w:type="dxa" w:w="3168"/>
            <w:vAlign w:val="center"/>
            <w:shd w:fill="EFF4F7"/>
          </w:tcPr>
          <w:p>
            <w:pPr>
              <w:spacing w:after="20"/>
            </w:pPr>
            <w:r>
              <w:rPr>
                <w:rFonts w:ascii="Arial" w:hAnsi="Arial"/>
                <w:b/>
                <w:color w:val="23303C"/>
                <w:sz w:val="18"/>
              </w:rPr>
              <w:t>Project criterion / actual approved document and revision</w:t>
            </w:r>
          </w:p>
        </w:tc>
        <w:tc>
          <w:tcPr>
            <w:tcW w:type="dxa" w:w="12312"/>
            <w:vAlign w:val="center"/>
          </w:tcPr>
          <w:p>
            <w:pPr>
              <w:spacing w:after="20"/>
            </w:pPr>
            <w:r>
              <w:rPr>
                <w:rFonts w:ascii="Arial" w:hAnsi="Arial"/>
                <w:color w:val="23303C"/>
                <w:sz w:val="18"/>
              </w:rPr>
              <w:br/>
              <w:t>______________________________________________________________</w:t>
            </w:r>
          </w:p>
        </w:tc>
      </w:tr>
    </w:tbl>
    <w:tbl>
      <w:tblPr>
        <w:tblStyle w:val="TableGrid"/>
        <w:tblW w:type="auto" w:w="0"/>
        <w:tblLayout w:type="fixed"/>
        <w:tblLook w:firstColumn="1" w:firstRow="1" w:lastColumn="0" w:lastRow="0" w:noHBand="0" w:noVBand="1" w:val="04A0"/>
      </w:tblPr>
      <w:tblGrid>
        <w:gridCol w:w="4536"/>
        <w:gridCol w:w="10944"/>
      </w:tblGrid>
      <w:tr>
        <w:tc>
          <w:tcPr>
            <w:tcW w:type="dxa" w:w="7769"/>
            <w:vAlign w:val="center"/>
            <w:shd w:fill="167C80"/>
          </w:tcPr>
          <w:p>
            <w:pPr>
              <w:spacing w:after="20"/>
            </w:pPr>
            <w:r>
              <w:rPr>
                <w:rFonts w:ascii="Arial" w:hAnsi="Arial"/>
                <w:b/>
                <w:color w:val="FFFFFF"/>
                <w:sz w:val="18"/>
              </w:rPr>
              <w:t>Record field</w:t>
            </w:r>
          </w:p>
        </w:tc>
        <w:tc>
          <w:tcPr>
            <w:tcW w:type="dxa" w:w="7769"/>
            <w:vAlign w:val="center"/>
            <w:shd w:fill="167C80"/>
          </w:tcPr>
          <w:p>
            <w:pPr>
              <w:spacing w:after="20"/>
            </w:pPr>
            <w:r>
              <w:rPr>
                <w:rFonts w:ascii="Arial" w:hAnsi="Arial"/>
                <w:b/>
                <w:color w:val="FFFFFF"/>
                <w:sz w:val="18"/>
              </w:rPr>
              <w:t>Actual value / reference</w:t>
            </w:r>
          </w:p>
        </w:tc>
      </w:tr>
      <w:tr>
        <w:trPr>
          <w:trHeight w:val="418"/>
        </w:trPr>
        <w:tc>
          <w:tcPr>
            <w:tcW w:type="dxa" w:w="4536"/>
            <w:vAlign w:val="center"/>
          </w:tcPr>
          <w:p>
            <w:pPr>
              <w:spacing w:after="20"/>
            </w:pPr>
            <w:r>
              <w:rPr>
                <w:rFonts w:ascii="Arial" w:hAnsi="Arial"/>
                <w:color w:val="23303C"/>
                <w:sz w:val="18"/>
              </w:rPr>
              <w:t>Repair / NCR / disposition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Recheck / retest report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Installer / role / date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Verifier / role / date</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Release decision / authority / ref</w:t>
            </w:r>
          </w:p>
        </w:tc>
        <w:tc>
          <w:tcPr>
            <w:tcW w:type="dxa" w:w="10944"/>
            <w:vAlign w:val="center"/>
          </w:tcPr>
          <w:p>
            <w:pPr>
              <w:spacing w:after="20"/>
            </w:pPr>
            <w:r>
              <w:rPr>
                <w:rFonts w:ascii="Arial" w:hAnsi="Arial"/>
                <w:color w:val="23303C"/>
                <w:sz w:val="18"/>
              </w:rPr>
              <w:br/>
              <w:br/>
            </w:r>
          </w:p>
        </w:tc>
      </w:tr>
      <w:tr>
        <w:trPr>
          <w:trHeight w:val="418"/>
        </w:trPr>
        <w:tc>
          <w:tcPr>
            <w:tcW w:type="dxa" w:w="4536"/>
            <w:vAlign w:val="center"/>
          </w:tcPr>
          <w:p>
            <w:pPr>
              <w:spacing w:after="20"/>
            </w:pPr>
            <w:r>
              <w:rPr>
                <w:rFonts w:ascii="Arial" w:hAnsi="Arial"/>
                <w:color w:val="23303C"/>
                <w:sz w:val="18"/>
              </w:rPr>
              <w:t>Result / status (Pass / Fail / N/A / Pending)</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Inspector name / role / date</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Evidence / photo / report ref</w:t>
            </w:r>
          </w:p>
        </w:tc>
        <w:tc>
          <w:tcPr>
            <w:tcW w:type="dxa" w:w="10944"/>
            <w:vAlign w:val="center"/>
          </w:tcPr>
          <w:p>
            <w:pPr>
              <w:spacing w:after="20"/>
            </w:pPr>
            <w:r>
              <w:rPr>
                <w:rFonts w:ascii="Arial" w:hAnsi="Arial"/>
                <w:color w:val="23303C"/>
                <w:sz w:val="18"/>
              </w:rPr>
            </w:r>
          </w:p>
        </w:tc>
      </w:tr>
      <w:tr>
        <w:trPr>
          <w:trHeight w:val="418"/>
        </w:trPr>
        <w:tc>
          <w:tcPr>
            <w:tcW w:type="dxa" w:w="4536"/>
            <w:vAlign w:val="center"/>
          </w:tcPr>
          <w:p>
            <w:pPr>
              <w:spacing w:after="20"/>
            </w:pPr>
            <w:r>
              <w:rPr>
                <w:rFonts w:ascii="Arial" w:hAnsi="Arial"/>
                <w:color w:val="23303C"/>
                <w:sz w:val="18"/>
              </w:rPr>
              <w:t>Issue / disposition / recheck evidence and date</w:t>
            </w:r>
          </w:p>
        </w:tc>
        <w:tc>
          <w:tcPr>
            <w:tcW w:type="dxa" w:w="10944"/>
            <w:vAlign w:val="center"/>
          </w:tcPr>
          <w:p>
            <w:pPr>
              <w:spacing w:after="20"/>
            </w:pPr>
            <w:r>
              <w:rPr>
                <w:rFonts w:ascii="Arial" w:hAnsi="Arial"/>
                <w:color w:val="23303C"/>
                <w:sz w:val="18"/>
              </w:rPr>
            </w:r>
          </w:p>
        </w:tc>
      </w:tr>
    </w:tbl>
    <w:p>
      <w:pPr>
        <w:spacing w:after="40"/>
      </w:pPr>
      <w:r>
        <w:rPr>
          <w:rFonts w:ascii="Arial" w:hAnsi="Arial"/>
          <w:b w:val="0"/>
          <w:sz w:val="6"/>
        </w:rPr>
      </w:r>
    </w:p>
    <w:p>
      <w:r>
        <w:br w:type="page"/>
      </w:r>
    </w:p>
    <w:p>
      <w:pPr>
        <w:spacing w:after="60"/>
      </w:pPr>
      <w:r>
        <w:rPr>
          <w:rFonts w:ascii="Arial" w:hAnsi="Arial"/>
          <w:b/>
          <w:sz w:val="32"/>
        </w:rPr>
        <w:t>Issues and corrective action</w:t>
      </w:r>
    </w:p>
    <w:p>
      <w:pPr>
        <w:spacing w:after="100"/>
      </w:pPr>
      <w:r>
        <w:rPr>
          <w:rFonts w:ascii="Arial" w:hAnsi="Arial"/>
          <w:b w:val="0"/>
          <w:sz w:val="16"/>
        </w:rPr>
        <w:t>Project: _____________________  Location / room / element: _____________________  Inspection date: _____________________</w:t>
      </w:r>
    </w:p>
    <w:tbl>
      <w:tblPr>
        <w:tblStyle w:val="TableGrid"/>
        <w:tblW w:type="auto" w:w="0"/>
        <w:tblLook w:firstColumn="1" w:firstRow="1" w:lastColumn="0" w:lastRow="0" w:noHBand="0" w:noVBand="1" w:val="04A0"/>
      </w:tblPr>
      <w:tblGrid>
        <w:gridCol w:w="3108"/>
        <w:gridCol w:w="3108"/>
        <w:gridCol w:w="3108"/>
        <w:gridCol w:w="3108"/>
        <w:gridCol w:w="3108"/>
      </w:tblGrid>
      <w:tr>
        <w:tc>
          <w:tcPr>
            <w:tcW w:type="dxa" w:w="3108"/>
            <w:vAlign w:val="center"/>
            <w:shd w:fill="167C80"/>
          </w:tcPr>
          <w:p>
            <w:pPr>
              <w:spacing w:after="20"/>
            </w:pPr>
            <w:r>
              <w:rPr>
                <w:rFonts w:ascii="Arial" w:hAnsi="Arial"/>
                <w:b/>
                <w:color w:val="FFFFFF"/>
                <w:sz w:val="16"/>
              </w:rPr>
              <w:t>Item / date</w:t>
            </w:r>
          </w:p>
        </w:tc>
        <w:tc>
          <w:tcPr>
            <w:tcW w:type="dxa" w:w="3108"/>
            <w:vAlign w:val="center"/>
            <w:shd w:fill="167C80"/>
          </w:tcPr>
          <w:p>
            <w:pPr>
              <w:spacing w:after="20"/>
            </w:pPr>
            <w:r>
              <w:rPr>
                <w:rFonts w:ascii="Arial" w:hAnsi="Arial"/>
                <w:b/>
                <w:color w:val="FFFFFF"/>
                <w:sz w:val="16"/>
              </w:rPr>
              <w:t>Issue and immediate action</w:t>
            </w:r>
          </w:p>
        </w:tc>
        <w:tc>
          <w:tcPr>
            <w:tcW w:type="dxa" w:w="3108"/>
            <w:vAlign w:val="center"/>
            <w:shd w:fill="167C80"/>
          </w:tcPr>
          <w:p>
            <w:pPr>
              <w:spacing w:after="20"/>
            </w:pPr>
            <w:r>
              <w:rPr>
                <w:rFonts w:ascii="Arial" w:hAnsi="Arial"/>
                <w:b/>
                <w:color w:val="FFFFFF"/>
                <w:sz w:val="16"/>
              </w:rPr>
              <w:t>Disposition / corrective instruction</w:t>
            </w:r>
          </w:p>
        </w:tc>
        <w:tc>
          <w:tcPr>
            <w:tcW w:type="dxa" w:w="3108"/>
            <w:vAlign w:val="center"/>
            <w:shd w:fill="167C80"/>
          </w:tcPr>
          <w:p>
            <w:pPr>
              <w:spacing w:after="20"/>
            </w:pPr>
            <w:r>
              <w:rPr>
                <w:rFonts w:ascii="Arial" w:hAnsi="Arial"/>
                <w:b/>
                <w:color w:val="FFFFFF"/>
                <w:sz w:val="16"/>
              </w:rPr>
              <w:t>Recheck evidence / date</w:t>
            </w:r>
          </w:p>
        </w:tc>
        <w:tc>
          <w:tcPr>
            <w:tcW w:type="dxa" w:w="3108"/>
            <w:vAlign w:val="center"/>
            <w:shd w:fill="167C80"/>
          </w:tcPr>
          <w:p>
            <w:pPr>
              <w:spacing w:after="20"/>
            </w:pPr>
            <w:r>
              <w:rPr>
                <w:rFonts w:ascii="Arial" w:hAnsi="Arial"/>
                <w:b/>
                <w:color w:val="FFFFFF"/>
                <w:sz w:val="16"/>
              </w:rPr>
              <w:t>Responsible role / reference</w:t>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r>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c>
          <w:tcPr>
            <w:tcW w:type="dxa" w:w="3108"/>
            <w:vAlign w:val="center"/>
          </w:tcPr>
          <w:p>
            <w:pPr>
              <w:spacing w:after="20"/>
            </w:pPr>
            <w:r>
              <w:rPr>
                <w:rFonts w:ascii="Arial" w:hAnsi="Arial"/>
                <w:color w:val="23303C"/>
                <w:sz w:val="16"/>
              </w:rPr>
              <w:br/>
              <w:br/>
            </w:r>
          </w:p>
        </w:tc>
      </w:tr>
    </w:tbl>
    <w:p>
      <w:pPr>
        <w:spacing w:after="80"/>
      </w:pPr>
      <w:r>
        <w:rPr>
          <w:rFonts w:ascii="Arial" w:hAnsi="Arial"/>
          <w:b/>
          <w:sz w:val="16"/>
        </w:rPr>
        <w:t>Unresolved items: identify affected area, status, person notified, instruction / NCR reference and any condition before concealment or next work.</w:t>
      </w:r>
    </w:p>
    <w:p>
      <w:r>
        <w:br w:type="page"/>
      </w:r>
    </w:p>
    <w:p>
      <w:pPr>
        <w:spacing w:after="60"/>
      </w:pPr>
      <w:r>
        <w:rPr>
          <w:rFonts w:ascii="Arial" w:hAnsi="Arial"/>
          <w:b/>
          <w:sz w:val="32"/>
        </w:rPr>
        <w:t>Test / cover status</w:t>
      </w:r>
    </w:p>
    <w:p>
      <w:pPr>
        <w:spacing w:after="80"/>
      </w:pPr>
      <w:r>
        <w:rPr>
          <w:rFonts w:ascii="Arial" w:hAnsi="Arial"/>
          <w:b w:val="0"/>
          <w:sz w:val="18"/>
        </w:rPr>
        <w:t>Project: _____________________  Location / room / element: _____________________  Date: _____________________</w:t>
      </w:r>
    </w:p>
    <w:p>
      <w:pPr>
        <w:spacing w:after="40"/>
      </w:pPr>
      <w:r>
        <w:rPr>
          <w:rFonts w:ascii="Arial" w:hAnsi="Arial"/>
          <w:b/>
          <w:sz w:val="20"/>
        </w:rPr>
        <w:t>Test and next-work status</w:t>
      </w:r>
    </w:p>
    <w:p>
      <w:pPr>
        <w:spacing w:after="80"/>
      </w:pPr>
      <w:r>
        <w:rPr>
          <w:rFonts w:ascii="Arial" w:hAnsi="Arial"/>
          <w:b w:val="0"/>
          <w:sz w:val="18"/>
        </w:rPr>
        <w:t>[  ] Test recorded — separate project release evidenced</w:t>
      </w:r>
    </w:p>
    <w:p>
      <w:pPr>
        <w:spacing w:after="80"/>
      </w:pPr>
      <w:r>
        <w:rPr>
          <w:rFonts w:ascii="Arial" w:hAnsi="Arial"/>
          <w:b w:val="0"/>
          <w:sz w:val="18"/>
        </w:rPr>
        <w:t>[  ] Hold — anomaly, repair or retest required</w:t>
      </w:r>
    </w:p>
    <w:p>
      <w:pPr>
        <w:spacing w:after="80"/>
      </w:pPr>
      <w:r>
        <w:rPr>
          <w:rFonts w:ascii="Arial" w:hAnsi="Arial"/>
          <w:b w:val="0"/>
          <w:sz w:val="18"/>
        </w:rPr>
        <w:t>[  ] No approved test basis / formal release pending</w:t>
      </w:r>
    </w:p>
    <w:p>
      <w:pPr>
        <w:spacing w:after="100"/>
      </w:pPr>
      <w:r>
        <w:rPr>
          <w:rFonts w:ascii="Arial" w:hAnsi="Arial"/>
          <w:b w:val="0"/>
          <w:sz w:val="18"/>
        </w:rPr>
        <w:t>Select a test-complete state only when its actual approved procedure and observations are attached. Test completion does not itself certify compliance or authorize covering; record the separately appointed authority’s decision.</w:t>
      </w:r>
    </w:p>
    <w:p>
      <w:pPr>
        <w:spacing w:after="20"/>
      </w:pPr>
      <w:r>
        <w:rPr>
          <w:rFonts w:ascii="Arial" w:hAnsi="Arial"/>
          <w:b/>
          <w:sz w:val="20"/>
        </w:rPr>
        <w:t>Handover roles and references</w:t>
      </w:r>
    </w:p>
    <w:p>
      <w:pPr>
        <w:spacing w:after="100"/>
      </w:pPr>
      <w:r>
        <w:rPr>
          <w:rFonts w:ascii="Arial" w:hAnsi="Arial"/>
          <w:b w:val="0"/>
          <w:sz w:val="18"/>
        </w:rPr>
        <w:t>Test operator / role / date  ______________________________________________</w:t>
      </w:r>
    </w:p>
    <w:p>
      <w:pPr>
        <w:spacing w:after="100"/>
      </w:pPr>
      <w:r>
        <w:rPr>
          <w:rFonts w:ascii="Arial" w:hAnsi="Arial"/>
          <w:b w:val="0"/>
          <w:sz w:val="18"/>
        </w:rPr>
        <w:t>Installer / role / date  ______________________________________________</w:t>
      </w:r>
    </w:p>
    <w:p>
      <w:pPr>
        <w:spacing w:after="100"/>
      </w:pPr>
      <w:r>
        <w:rPr>
          <w:rFonts w:ascii="Arial" w:hAnsi="Arial"/>
          <w:b w:val="0"/>
          <w:sz w:val="18"/>
        </w:rPr>
        <w:t>Verifier / witness / role / date  ______________________________________________</w:t>
      </w:r>
    </w:p>
    <w:p>
      <w:pPr>
        <w:spacing w:after="100"/>
      </w:pPr>
      <w:r>
        <w:rPr>
          <w:rFonts w:ascii="Arial" w:hAnsi="Arial"/>
          <w:b w:val="0"/>
          <w:sz w:val="18"/>
        </w:rPr>
        <w:t>Formal release authority / decision reference  ______________________________________________</w:t>
      </w:r>
    </w:p>
    <w:p>
      <w:pPr>
        <w:spacing w:after="0"/>
      </w:pPr>
      <w:r>
        <w:rPr>
          <w:rFonts w:ascii="Arial" w:hAnsi="Arial"/>
          <w:b w:val="0"/>
          <w:sz w:val="18"/>
        </w:rPr>
        <w:t>Signatures record the named person’s stated role and entry only. They do not by themselves approve design, certify compliance, release a contractual control point or authorize the next activity.</w:t>
      </w:r>
    </w:p>
    <w:p>
      <w:r>
        <w:br w:type="page"/>
      </w:r>
    </w:p>
    <w:p>
      <w:pPr>
        <w:spacing w:after="80"/>
      </w:pPr>
      <w:r>
        <w:rPr>
          <w:rFonts w:ascii="Arial" w:hAnsi="Arial"/>
          <w:b/>
          <w:sz w:val="34"/>
        </w:rPr>
        <w:t>Source notes</w:t>
      </w:r>
    </w:p>
    <w:p>
      <w:pPr>
        <w:spacing w:after="160"/>
      </w:pPr>
      <w:r>
        <w:rPr>
          <w:rFonts w:ascii="Arial" w:hAnsi="Arial"/>
          <w:b w:val="0"/>
          <w:sz w:val="18"/>
        </w:rPr>
        <w:t>These references explain topic and record design. They do not supply universal project acceptance values. Confirm the contract documents, applicable jurisdiction and approved product/system before use.</w:t>
      </w:r>
    </w:p>
    <w:p>
      <w:pPr>
        <w:spacing w:after="20"/>
      </w:pPr>
      <w:r>
        <w:rPr>
          <w:rFonts w:ascii="Arial" w:hAnsi="Arial"/>
          <w:b/>
          <w:sz w:val="20"/>
        </w:rPr>
        <w:t>ABCB, NCC 2022 Housing Provisions, Part 10.2 Wet area waterproofing</w:t>
      </w:r>
    </w:p>
    <w:p>
      <w:pPr>
        <w:spacing w:after="20"/>
      </w:pPr>
      <w:r>
        <w:rPr>
          <w:rFonts w:ascii="Arial" w:hAnsi="Arial"/>
          <w:b w:val="0"/>
          <w:sz w:val="18"/>
        </w:rPr>
        <w:t>Role: Official topic reference from NCC 2022 Housing Provisions, including the variations shown on that page. Confirm the project building class, compliance pathway, adopted edition and relevant state/territory variations before using any provision. This reference does not set universal acceptance criteria.</w:t>
      </w:r>
    </w:p>
    <w:p>
      <w:pPr>
        <w:spacing w:after="20"/>
      </w:pPr>
      <w:r>
        <w:rPr>
          <w:rFonts w:ascii="Arial" w:hAnsi="Arial"/>
          <w:b w:val="0"/>
          <w:sz w:val="18"/>
        </w:rPr>
        <w:t>Locator: Clauses 10.2.1–10.2.32; especially 10.2.6–10.2.13, 10.2.22–10.2.30</w:t>
      </w:r>
    </w:p>
    <w:p>
      <w:pPr>
        <w:spacing w:after="100"/>
      </w:pPr>
      <w:r>
        <w:rPr>
          <w:rFonts w:ascii="Arial" w:hAnsi="Arial"/>
          <w:b w:val="0"/>
          <w:sz w:val="18"/>
        </w:rPr>
        <w:t>Source URL: https://ncc.abcb.gov.au/editions/ncc-2022/adopted/housing-provisions/10-health-and-amenity/part-102-wet-area-waterproofing</w:t>
      </w:r>
    </w:p>
    <w:p>
      <w:pPr>
        <w:spacing w:after="20"/>
      </w:pPr>
      <w:r>
        <w:rPr>
          <w:rFonts w:ascii="Arial" w:hAnsi="Arial"/>
          <w:b/>
          <w:sz w:val="20"/>
        </w:rPr>
        <w:t>ABCB, Waterproofing in houses</w:t>
      </w:r>
    </w:p>
    <w:p>
      <w:pPr>
        <w:spacing w:after="20"/>
      </w:pPr>
      <w:r>
        <w:rPr>
          <w:rFonts w:ascii="Arial" w:hAnsi="Arial"/>
          <w:b w:val="0"/>
          <w:sz w:val="18"/>
        </w:rPr>
        <w:t>Role: Official introduction for Class 1 houses. Its national overview omits state/territory variations and does not establish requirements for other building classes or compliance pathways.</w:t>
      </w:r>
    </w:p>
    <w:p>
      <w:pPr>
        <w:spacing w:after="20"/>
      </w:pPr>
      <w:r>
        <w:rPr>
          <w:rFonts w:ascii="Arial" w:hAnsi="Arial"/>
          <w:b w:val="0"/>
          <w:sz w:val="18"/>
        </w:rPr>
        <w:t>Locator: Scope/target audience and sections on NCC 2022 Volume Two H4, Housing Provisions Part 10.2 and AS 3740 options</w:t>
      </w:r>
    </w:p>
    <w:p>
      <w:pPr>
        <w:spacing w:after="100"/>
      </w:pPr>
      <w:r>
        <w:rPr>
          <w:rFonts w:ascii="Arial" w:hAnsi="Arial"/>
          <w:b w:val="0"/>
          <w:sz w:val="18"/>
        </w:rPr>
        <w:t>Source URL: https://ncc.abcb.gov.au/ncc-navigator/waterproofing-houses</w:t>
      </w:r>
    </w:p>
    <w:p>
      <w:pPr>
        <w:spacing w:after="20"/>
      </w:pPr>
      <w:r>
        <w:rPr>
          <w:rFonts w:ascii="Arial" w:hAnsi="Arial"/>
          <w:b/>
          <w:sz w:val="20"/>
        </w:rPr>
        <w:t>ABCB, Editions of the National Construction Code</w:t>
      </w:r>
    </w:p>
    <w:p>
      <w:pPr>
        <w:spacing w:after="20"/>
      </w:pPr>
      <w:r>
        <w:rPr>
          <w:rFonts w:ascii="Arial" w:hAnsi="Arial"/>
          <w:b w:val="0"/>
          <w:sz w:val="18"/>
        </w:rPr>
        <w:t>Role: Official NCC edition index. Use it with the project documents and jurisdictional adoption/transition rules to identify the governing edition. Publication of a code edition does not by itself establish which edition applies to a particular project.</w:t>
      </w:r>
    </w:p>
    <w:p>
      <w:pPr>
        <w:spacing w:after="20"/>
      </w:pPr>
      <w:r>
        <w:rPr>
          <w:rFonts w:ascii="Arial" w:hAnsi="Arial"/>
          <w:b w:val="0"/>
          <w:sz w:val="18"/>
        </w:rPr>
        <w:t>Locator: Edition and amendment listings; then consult the project jurisdiction for adoption and transition provisions</w:t>
      </w:r>
    </w:p>
    <w:p>
      <w:pPr>
        <w:spacing w:after="100"/>
      </w:pPr>
      <w:r>
        <w:rPr>
          <w:rFonts w:ascii="Arial" w:hAnsi="Arial"/>
          <w:b w:val="0"/>
          <w:sz w:val="18"/>
        </w:rPr>
        <w:t>Source URL: https://ncc.abcb.gov.au/editions-national-construction-code</w:t>
      </w:r>
    </w:p>
    <w:p>
      <w:pPr>
        <w:spacing w:after="20"/>
      </w:pPr>
      <w:r>
        <w:rPr>
          <w:rFonts w:ascii="Arial" w:hAnsi="Arial"/>
          <w:b/>
          <w:sz w:val="20"/>
        </w:rPr>
        <w:t>ARDEX Australia, WPM 155 Rapid Plus Technical Data Sheet</w:t>
      </w:r>
    </w:p>
    <w:p>
      <w:pPr>
        <w:spacing w:after="20"/>
      </w:pPr>
      <w:r>
        <w:rPr>
          <w:rFonts w:ascii="Arial" w:hAnsi="Arial"/>
          <w:b w:val="0"/>
          <w:sz w:val="18"/>
        </w:rPr>
        <w:t>Role: First-party example of one internal/external under-tile system. Supports prompts to record substrate preparation, selected primer, junction/detail method, application coats, product-specific coverage/film build, curing and pre-cover inspection. Any manufacturer values apply only when this exact product/system is approved and the current local data sheet is verified; none are prefilled as generic acceptance criteria.</w:t>
      </w:r>
    </w:p>
    <w:p>
      <w:pPr>
        <w:spacing w:after="20"/>
      </w:pPr>
      <w:r>
        <w:rPr>
          <w:rFonts w:ascii="Arial" w:hAnsi="Arial"/>
          <w:b w:val="0"/>
          <w:sz w:val="18"/>
        </w:rPr>
        <w:t>Locator: January 2025 issue, pp. 1–3: substrate preparation, primer, detailing, application, curing, flood testing and tiling; manufacturer warns newer revision may exist</w:t>
      </w:r>
    </w:p>
    <w:p>
      <w:pPr>
        <w:spacing w:after="100"/>
      </w:pPr>
      <w:r>
        <w:rPr>
          <w:rFonts w:ascii="Arial" w:hAnsi="Arial"/>
          <w:b w:val="0"/>
          <w:sz w:val="18"/>
        </w:rPr>
        <w:t>Source URL: https://ardexaustralia.com/pdf/products/datasheets/waterproofing/ARDEX%20WPM%20155%20Rapid%20Plus%20Datasheet.pdf</w:t>
      </w:r>
    </w:p>
    <w:p>
      <w:pPr>
        <w:spacing w:after="20"/>
      </w:pPr>
      <w:r>
        <w:rPr>
          <w:rFonts w:ascii="Arial" w:hAnsi="Arial"/>
          <w:b/>
          <w:sz w:val="20"/>
        </w:rPr>
        <w:t>Sika Australia, Sika SealTape F Product Data Sheet</w:t>
      </w:r>
    </w:p>
    <w:p>
      <w:pPr>
        <w:spacing w:after="20"/>
      </w:pPr>
      <w:r>
        <w:rPr>
          <w:rFonts w:ascii="Arial" w:hAnsi="Arial"/>
          <w:b w:val="0"/>
          <w:sz w:val="18"/>
        </w:rPr>
        <w:t>Role: First-party accessory example for compatible Sika systems; supports documenting substrate cleanliness/priming, embedding, tape continuity/overlaps and membrane coat interface. Requirements are accessory/system specific and only apply after checking the selected membrane TDS and approval.</w:t>
      </w:r>
    </w:p>
    <w:p>
      <w:pPr>
        <w:spacing w:after="20"/>
      </w:pPr>
      <w:r>
        <w:rPr>
          <w:rFonts w:ascii="Arial" w:hAnsi="Arial"/>
          <w:b w:val="0"/>
          <w:sz w:val="18"/>
        </w:rPr>
        <w:t>Locator: December 2025 version 05.01, pp. 1–2, substrate preparation and application instructions</w:t>
      </w:r>
    </w:p>
    <w:p>
      <w:pPr>
        <w:spacing w:after="100"/>
      </w:pPr>
      <w:r>
        <w:rPr>
          <w:rFonts w:ascii="Arial" w:hAnsi="Arial"/>
          <w:b w:val="0"/>
          <w:sz w:val="18"/>
        </w:rPr>
        <w:t>Source URL: https://aus.sika.com/dms/getdocument.get/51447514-2e04-49ff-83cc-a4274d6f5191/sika-sealtape-f.pdf</w:t>
      </w:r>
    </w:p>
    <w:p>
      <w:pPr>
        <w:spacing w:after="20"/>
      </w:pPr>
      <w:r>
        <w:rPr>
          <w:rFonts w:ascii="Arial" w:hAnsi="Arial"/>
          <w:b/>
          <w:sz w:val="20"/>
        </w:rPr>
        <w:t>Construction Quality Association, Guide: How to create an ITP</w:t>
      </w:r>
    </w:p>
    <w:p>
      <w:pPr>
        <w:spacing w:after="20"/>
      </w:pPr>
      <w:r>
        <w:rPr>
          <w:rFonts w:ascii="Arial" w:hAnsi="Arial"/>
          <w:b w:val="0"/>
          <w:sz w:val="18"/>
        </w:rPr>
        <w:t>Role: ITP record design guidance only: identify what is checked, how, against what source, who records it, and what evidence follows. It supplies no waterproofing technical acceptance criteria.</w:t>
      </w:r>
    </w:p>
    <w:p>
      <w:pPr>
        <w:spacing w:after="20"/>
      </w:pPr>
      <w:r>
        <w:rPr>
          <w:rFonts w:ascii="Arial" w:hAnsi="Arial"/>
          <w:b w:val="0"/>
          <w:sz w:val="18"/>
        </w:rPr>
        <w:t>Locator: Whole article; ITP requirement/inspection/evidence structure</w:t>
      </w:r>
    </w:p>
    <w:p>
      <w:pPr>
        <w:spacing w:after="100"/>
      </w:pPr>
      <w:r>
        <w:rPr>
          <w:rFonts w:ascii="Arial" w:hAnsi="Arial"/>
          <w:b w:val="0"/>
          <w:sz w:val="18"/>
        </w:rPr>
        <w:t>Source URL: https://www.cqa.org.au/post/guide-how-to-create-an-inspection-and-test-plan-itp</w:t>
      </w:r>
    </w:p>
    <w:sectPr w:rsidR="00FC693F" w:rsidRPr="0006063C" w:rsidSect="00034616">
      <w:headerReference w:type="default" r:id="rId9"/>
      <w:footerReference w:type="default" r:id="rId10"/>
      <w:pgSz w:w="16834" w:h="11909" w:orient="landscape"/>
      <w:pgMar w:top="792" w:right="648" w:bottom="691"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167C80"/>
        <w:sz w:val="14"/>
      </w:rPr>
      <w:t xml:space="preserve">https://itp.cavoren.net/checklists/wet-area-flood-test/  |  Project: __________________________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167C80"/>
        <w:sz w:val="16"/>
      </w:rPr>
      <w:t>CAVOREN  |  FIELD RECORD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3303C"/>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