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Weld Visual Inspection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Visual examination of accessible completed structural-steel welds at the project-defined inspection stage, including joint traceability, surface observations and disposition/reinspection links.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Welding procedure approval, welder qualification assessment, design of welds, acceptance limits not supplied by the project, NDT execution or interpretation, and certification of welding quality.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package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Shop or site weld location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Drawing / weld map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Joint / weld ID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WPS ID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Welder ID if project requires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Inspector / assigned role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NCR / repair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Current weld map and joint details — Defines unique weld IDs, joint locations, type and any drawing-specific detail needed for traceability.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welding procedure and project welding specification — Supplies the applicable process/procedure and visual acceptance basis for the specific weld.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construction category and inspection plan — Identifies required inspection stages, responsible roles and any contractual notice or release point.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Specified NDT plan and reporting route — Separates visual inspection from any required ultrasonic, radiographic, magnetic-particle or penetrant examination.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Repair and reinspection procedure — Defines how a reported indication is dispositioned, repaired and linked to subsequent examination.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Use one record for one identifiable weld or a project-defined weld lot with each included weld listed. Confirm shop/site location and current weld-map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2. Record joint identity, applicable drawing detail, WPS revision and personnel references required by the project before entering an observation.</w:t>
      </w:r>
    </w:p>
    <w:p>
      <w:pPr>
        <w:spacing w:after="40"/>
      </w:pPr>
      <w:r>
        <w:rPr>
          <w:rFonts w:ascii="Arial" w:hAnsi="Arial"/>
          <w:b w:val="0"/>
          <w:sz w:val="18"/>
        </w:rPr>
        <w:t>3. Inspect only at the stage and by the method specified by the project; record actual visible condition, access limitations and observation evidence.</w:t>
      </w:r>
    </w:p>
    <w:p>
      <w:pPr>
        <w:spacing w:after="40"/>
      </w:pPr>
      <w:r>
        <w:rPr>
          <w:rFonts w:ascii="Arial" w:hAnsi="Arial"/>
          <w:b w:val="0"/>
          <w:sz w:val="18"/>
        </w:rPr>
        <w:t>4. Enter the project clause or approved weld-acceptance document used. Do not copy a threshold from a different construction category or standard edition.</w:t>
      </w:r>
    </w:p>
    <w:p>
      <w:pPr>
        <w:spacing w:after="40"/>
      </w:pPr>
      <w:r>
        <w:rPr>
          <w:rFonts w:ascii="Arial" w:hAnsi="Arial"/>
          <w:b w:val="0"/>
          <w:sz w:val="18"/>
        </w:rPr>
        <w:t>5. If an indication or inaccessible area is found, describe it, map it to the weld and leave disposition pending until the assigned welding/engineering role directs action.</w:t>
      </w:r>
    </w:p>
    <w:p>
      <w:pPr>
        <w:spacing w:after="40"/>
      </w:pPr>
      <w:r>
        <w:rPr>
          <w:rFonts w:ascii="Arial" w:hAnsi="Arial"/>
          <w:b w:val="0"/>
          <w:sz w:val="18"/>
        </w:rPr>
        <w:t>6. Link repairs and reinspection to the original weld ID. Record NDT only as a separate report reference and do not use this form as a substitute for that report.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This is a blank visual inspection record, not an NDT report. Identify the specified visual examination method and project acceptance criteria before inspection; keep actual observations and results blank until the work is examined.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WVI-01  Weld identity and examination boundary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Weld number, member marks, joint location, drawing/weld-map revision, shop or site stage, and the portion included in this examination.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Locate the joint physically and reconcile it to the current weld map and inspection request; record any inaccessible length or boundary.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examined joint is uniquely traceable to the controlled drawing/weld map and stated examination extent; unidentified or inaccessible portions remain open.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drawing connection detail, weld map, inspection request and current revision register; cite drawing sheet, grid/member and weld mark.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Weld ID / joint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Member / grid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Map and drawing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Examined portion / access limit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WVI-02  Procedure and personnel traceability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Applicable WPS/process revision, joint/material scope references and welder identity where the project requires the link.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the weld map and fabrication/site weld record to the controlled WPS register and required personnel records; do not assess qualification beyond supplied project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references attached to the weld are the ones required by the approved project welding plan; any missing or mismatched document remains unresolved before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WPS register, project welding specification, weld log and project-required personnel/continuity record; cite exact entry and revision.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WPS / revision / process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Material / thickness range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Welder ID / project record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Mismatch / query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WVI-03  Examination stage and method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Specified visual examination procedure, stage (before/during/after coating or other stated stage), access, lighting/cleanliness conditions where prescribed.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Confirm the method and stage against the approved ITP or inspection request; record the actual conditions relevant to visibility and any limitation.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examination follows the specified method and timing; any unavailable surface or method deviation is identified and referred rather than implied complete.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ITP, approved welding inspection procedure, inspection request and coating sequence documents; cite row, revision and stage.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Inspection method / procedure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stage / trigger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access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Deviation / instruction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WVI-04  Visible weld profile and surface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visible profile, continuity, termination, surface discontinuities, spatter or arc strikes only where covered by project acceptance rules.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and describe the actual condition at its location; compare each observation with the project-defined visual criteria and record dimensions only where the method requires them.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observation is assessed against the cited project criterion and is traceable to its location; blank criteria or unsupported assumptions remain pending.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Project-adopted welding standard and project weld criteria, including construction category and relevant acceptance reference; cite exact adopted edition/clause from controlled documents.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Observation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Measured feature / unit if required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Acceptance source /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Status / photo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WVI-05  Surface preparation and visible defects before concealment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Accessible weld surface and adjacent material condition at the project inspection stage, including any preparation needed for examination.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Verify the specified examination access and surface condition; identify coating, dirt or geometry that prevents the required observation.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required surface is accessible and examined under the project method, or limitation is recorded for a defined follow-up; obscured weld is not marked visually accepted.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inspection procedure, coating sequence, weld map and inspection hold/witness schedule where contractually assigned; cite area and stage.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Surface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Area not examined / reason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follow-up / role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photo / request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WVI-06  Indication disposition and repair mapping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Reported indication description/location, project decision, repair instruction, material removed/deposited reference and repair-weld ID where required.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Raise or cross-reference the project NCR/repair instruction; preserve the original observation and link later work rather than overwrite it.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reported condition has an assigned disposition and a traceable repair/engineering instruction; this record does not determine structural acceptability or repair design.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nonconformance procedure, approved repair/WPS instruction and engineering disposition; cite NCR number, weld location and revisions.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Original indication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NCR /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Repair WPS / instruction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Repair weld / evidence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WVI-07  Re-examination, linked NDT and closure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visual reinspection event, specified NDT method/extent if any, original report reference, remaining issue and authorized closeout status.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the visual result for the actual reinspection; separately link NDT request/report and retain the original report and evaluator decision.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Reinspection and any project-required NDT are documented against the same weld identity and their own governing criteria; unresolved findings remain open for assigned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ITP and NDT schedule, approved NDT procedure, original NDT report, NCR closeout and weld dossier index; cite report revision and weld coverage.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Reinspection date / method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visual result / evidence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NDT report / extent / status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Closeout role / NCR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Weld inspection and repair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line for each actual weld examination or repair/re-examination event. Keep the original weld ID constant across events and use the weld map and NCR/repair reference to preserve the sequence. Enter NDT only as a linked report reference.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28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Inspection date / stage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Weld ID / drawing ref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Joint / location / side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WPS / revision</w:t>
            </w:r>
          </w:p>
        </w:tc>
        <w:tc>
          <w:tcPr>
            <w:tcW w:type="dxa" w:w="234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visual observation</w:t>
            </w:r>
          </w:p>
        </w:tc>
        <w:tc>
          <w:tcPr>
            <w:tcW w:type="dxa" w:w="234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Project criterion / clause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Repair / NCR / recheck ref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NDT report ref if specified</w:t>
            </w:r>
          </w:p>
        </w:tc>
        <w:tc>
          <w:tcPr>
            <w:tcW w:type="dxa" w:w="128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Inspector / role / status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Weld examination and disposition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complete; source evidence linked</w:t>
      </w:r>
    </w:p>
    <w:p>
      <w:pPr>
        <w:spacing w:after="80"/>
      </w:pPr>
      <w:r>
        <w:rPr>
          <w:rFonts w:ascii="Arial" w:hAnsi="Arial"/>
          <w:b w:val="0"/>
          <w:sz w:val="18"/>
        </w:rPr>
        <w:t>[  ] Issue, recheck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 role review /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A completed visual record does not certify the weld or replace specified NDT, procedure qualification evidence, engineering disposition or contractual release. Keep each original examination and repair event traceable.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Recorder / inspector name and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technical or project decision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Supplier / fabricator contact if clarification is needed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Related register, report, NCR or instruction reference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structural steel fabrication and erection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Scope/topic context only; not independent technical authority or project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Existing public baseline rows STE-02 to STE-16 for material certificates, weld documentation/inspection, fasteners, erection, traceability and closeout.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https://itp.cavoren.net/templates/structural-steel/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MRTS78 Fabrication of Structural Steelwork (November 2020 listing)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and process-interface guidance only. Do not transfer TMR project criteria, registered-supplier conditions, Hold Points, values, frequencies or role assignments to general building work. Check the actual adopted edition and amendments.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Current Category 2 listing identifies MRTS78 for fabrication of structural steelwork; MRTS278 is separately listed for supply of structural fasteners. TMR May 2026 amendment register describes MRTS78 suite changes including traceability and removal of structural-bolt provisions into MRTS278. The TMR technical specification is scoped to Queensland transport/bridge structures.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https://www.tmr.qld.gov.au/business-industry/Technical-standards-publications/Specifications/2-Bridges-Marine-and-Structures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Amendment Register (May 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Amendment summary only. The register does not replace the adopted technical specification and project annexures or supply universal building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MRTS78 Suite amendment entry: additional documentation for Hold Points 1 and 2, fabricator responsibility for material traceability, structural-bolt information moved to separate MRTS278, Hold Point order changes and welding-topic additions.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https://www.tmr.qld.gov.au/RSS-Feeds/-/media/8A5A858423EA4B3CAEB558C6394B728C.ashx</w:t>
      </w:r>
    </w:p>
    <w:p>
      <w:pPr>
        <w:spacing w:after="20"/>
      </w:pPr>
      <w:r>
        <w:rPr>
          <w:rFonts w:ascii="Arial" w:hAnsi="Arial"/>
          <w:b/>
          <w:sz w:val="20"/>
        </w:rPr>
        <w:t>Standards Australia, Australian Standards supporting the steel sector</w:t>
      </w:r>
    </w:p>
    <w:p>
      <w:pPr>
        <w:spacing w:after="20"/>
      </w:pPr>
      <w:r>
        <w:rPr>
          <w:rFonts w:ascii="Arial" w:hAnsi="Arial"/>
          <w:b w:val="0"/>
          <w:sz w:val="18"/>
        </w:rPr>
        <w:t>Role: High-level scope reference only; project must identify adopted standards, amendments, construction category and contract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summary of AS/NZS 5131:2016 scope: fabrication including bolting/welding, corrosion-protection preparation/processes and site erection/modification. The standard text is not reproduced or used for clause-level criteria.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https://www.standards.org.au/news/australian-standards-r-supporting-the-steel-sector</w:t>
      </w:r>
    </w:p>
    <w:p>
      <w:pPr>
        <w:spacing w:after="20"/>
      </w:pPr>
      <w:r>
        <w:rPr>
          <w:rFonts w:ascii="Arial" w:hAnsi="Arial"/>
          <w:b/>
          <w:sz w:val="20"/>
        </w:rPr>
        <w:t>Steelwork Compliance Australia, compliance scheme overview</w:t>
      </w:r>
    </w:p>
    <w:p>
      <w:pPr>
        <w:spacing w:after="20"/>
      </w:pPr>
      <w:r>
        <w:rPr>
          <w:rFonts w:ascii="Arial" w:hAnsi="Arial"/>
          <w:b w:val="0"/>
          <w:sz w:val="18"/>
        </w:rPr>
        <w:t>Role: Explains that scheme/certification status is project-specific. This blank site form does not certify fabricators, welding quality or product compliance.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overview describes the scheme as certification/audit for supply, fabrication and erection against project-specified AS/NZS 5131 and, where specified, AS/NZS ISO 3834; it identifies the engineer/project as choosing and specifying the construction category.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https://www.scacompliance.com.au/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https://itp.cavoren.net/checklists/weld-visual-inspection/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