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Waterproofing Repair and Recheck Record</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Internal wet-area waterproofing repair and recheck records where the project has defined a repair disposition and retained system compatibility. Tracks defect location, source evidence, approved instruction, repair materials and actual application, cure evidence as instructed, independent recheck and closure.</w:t>
      </w:r>
    </w:p>
    <w:p>
      <w:pPr>
        <w:spacing w:after="60"/>
      </w:pPr>
      <w:r>
        <w:rPr>
          <w:rFonts w:ascii="Arial" w:hAnsi="Arial"/>
          <w:b w:val="0"/>
          <w:sz w:val="18"/>
        </w:rPr>
        <w:t>Excluded: Diagnosing structural movement or the cause of water ingress, designing a repair, approving substitutions, specifying product compatibility or cure values, certifying waterproofing, or authorizing concealment. Roofs, facades, tanks, below-ground work, pools and other specialist systems need a separate project-specific record.</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Building / room / zone  ______________________________________________</w:t>
      </w:r>
    </w:p>
    <w:p>
      <w:pPr>
        <w:spacing w:after="40"/>
      </w:pPr>
      <w:r>
        <w:rPr>
          <w:rFonts w:ascii="Arial" w:hAnsi="Arial"/>
          <w:b w:val="0"/>
          <w:sz w:val="18"/>
        </w:rPr>
        <w:t>Project field: Issue / NCR / defect reference  ______________________________________________</w:t>
      </w:r>
    </w:p>
    <w:p>
      <w:pPr>
        <w:spacing w:after="40"/>
      </w:pPr>
      <w:r>
        <w:rPr>
          <w:rFonts w:ascii="Arial" w:hAnsi="Arial"/>
          <w:b w:val="0"/>
          <w:sz w:val="18"/>
        </w:rPr>
        <w:t>Project field: Membrane system / batch / application record  ______________________________________________</w:t>
      </w:r>
    </w:p>
    <w:p>
      <w:pPr>
        <w:spacing w:after="40"/>
      </w:pPr>
      <w:r>
        <w:rPr>
          <w:rFonts w:ascii="Arial" w:hAnsi="Arial"/>
          <w:b w:val="0"/>
          <w:sz w:val="18"/>
        </w:rPr>
        <w:t>Project field: Approved repair instruction / revision  ______________________________________________</w:t>
      </w:r>
    </w:p>
    <w:p>
      <w:pPr>
        <w:spacing w:after="40"/>
      </w:pPr>
      <w:r>
        <w:rPr>
          <w:rFonts w:ascii="Arial" w:hAnsi="Arial"/>
          <w:b w:val="0"/>
          <w:sz w:val="18"/>
        </w:rPr>
        <w:t>Project field: Recheck / release reference  ______________________________________________</w:t>
      </w:r>
    </w:p>
    <w:p>
      <w:pPr>
        <w:spacing w:after="40"/>
      </w:pPr>
      <w:r>
        <w:rPr>
          <w:rFonts w:ascii="Arial" w:hAnsi="Arial"/>
          <w:b w:val="0"/>
          <w:sz w:val="18"/>
        </w:rPr>
        <w:t>Before inspection: Original defect and affected work extent — Map the actual room, detail, product/batch, installation history and source record; do not infer cause from appearance alone.</w:t>
      </w:r>
    </w:p>
    <w:p>
      <w:pPr>
        <w:spacing w:after="40"/>
      </w:pPr>
      <w:r>
        <w:rPr>
          <w:rFonts w:ascii="Arial" w:hAnsi="Arial"/>
          <w:b w:val="0"/>
          <w:sz w:val="18"/>
        </w:rPr>
        <w:t>Before inspection: Authorized written repair disposition — The responsible designer/project authority states approved repair materials, method, extent, acceptance and any required review.</w:t>
      </w:r>
    </w:p>
    <w:p>
      <w:pPr>
        <w:spacing w:after="40"/>
      </w:pPr>
      <w:r>
        <w:rPr>
          <w:rFonts w:ascii="Arial" w:hAnsi="Arial"/>
          <w:b w:val="0"/>
          <w:sz w:val="18"/>
        </w:rPr>
        <w:t>Before inspection: Compatible current system documents — Exact membrane/accessory manufacturer instructions and approved project submittal control compatibility, preparation and any cure/recoat requirements.</w:t>
      </w:r>
    </w:p>
    <w:p>
      <w:pPr>
        <w:spacing w:after="40"/>
      </w:pPr>
      <w:r>
        <w:rPr>
          <w:rFonts w:ascii="Arial" w:hAnsi="Arial"/>
          <w:b w:val="0"/>
          <w:sz w:val="18"/>
        </w:rPr>
        <w:t>Before inspection: Recheck and test requirement — Specify what must be reinspected, who performs it and whether any separately authorized project test/retest is needed; no universal test is assumed.</w:t>
      </w:r>
    </w:p>
    <w:p>
      <w:pPr>
        <w:spacing w:after="40"/>
      </w:pPr>
      <w:r>
        <w:rPr>
          <w:rFonts w:ascii="Arial" w:hAnsi="Arial"/>
          <w:b w:val="0"/>
          <w:sz w:val="18"/>
        </w:rPr>
        <w:t>Before inspection: Closure and release authority — Identify installer, verifier, certifier only if appointed, contractual release role and actual notice obligations.</w:t>
      </w:r>
    </w:p>
    <w:p>
      <w:pPr>
        <w:spacing w:after="20"/>
      </w:pPr>
      <w:r>
        <w:rPr>
          <w:rFonts w:ascii="Arial" w:hAnsi="Arial"/>
          <w:b/>
          <w:sz w:val="22"/>
        </w:rPr>
        <w:t>How to use</w:t>
      </w:r>
    </w:p>
    <w:p>
      <w:pPr>
        <w:spacing w:after="40"/>
      </w:pPr>
      <w:r>
        <w:rPr>
          <w:rFonts w:ascii="Arial" w:hAnsi="Arial"/>
          <w:b w:val="0"/>
          <w:sz w:val="18"/>
        </w:rPr>
        <w:t>1. Create one traceable entry per defect or linked repair location. Map room/zone, drawing/photo, affected detail and original inspection or test record.</w:t>
      </w:r>
    </w:p>
    <w:p>
      <w:pPr>
        <w:spacing w:after="40"/>
      </w:pPr>
      <w:r>
        <w:rPr>
          <w:rFonts w:ascii="Arial" w:hAnsi="Arial"/>
          <w:b w:val="0"/>
          <w:sz w:val="18"/>
        </w:rPr>
        <w:t>2. Hold the affected work until an authorized written disposition identifies the repair scope, compatible system and required evidence. Do not substitute products or create cure values on this form.</w:t>
      </w:r>
    </w:p>
    <w:p>
      <w:pPr>
        <w:spacing w:after="40"/>
      </w:pPr>
      <w:r>
        <w:rPr>
          <w:rFonts w:ascii="Arial" w:hAnsi="Arial"/>
          <w:b w:val="0"/>
          <w:sz w:val="18"/>
        </w:rPr>
        <w:t>3. Record actual surface preparation, product/batch, person, date/time, conditions, application evidence and any system-defined cure/recoat records against the instruction.</w:t>
      </w:r>
    </w:p>
    <w:p>
      <w:pPr>
        <w:spacing w:after="40"/>
      </w:pPr>
      <w:r>
        <w:rPr>
          <w:rFonts w:ascii="Arial" w:hAnsi="Arial"/>
          <w:b w:val="0"/>
          <w:sz w:val="18"/>
        </w:rPr>
        <w:t>4. Reinspect the same mapped area after the instruction’s stated conditions are met; record findings, photos, result and any new issue. A test/retest is entered only if separately specified and authorized.</w:t>
      </w:r>
    </w:p>
    <w:p>
      <w:pPr>
        <w:spacing w:after="40"/>
      </w:pPr>
      <w:r>
        <w:rPr>
          <w:rFonts w:ascii="Arial" w:hAnsi="Arial"/>
          <w:b w:val="0"/>
          <w:sz w:val="18"/>
        </w:rPr>
        <w:t>5. Keep installer completion, independent verifier findings and formal project/certifier release attributed to the person and authority that actually acted.</w:t>
      </w:r>
    </w:p>
    <w:p>
      <w:pPr>
        <w:spacing w:after="0"/>
      </w:pPr>
      <w:r>
        <w:rPr>
          <w:rFonts w:ascii="Arial" w:hAnsi="Arial"/>
          <w:b w:val="0"/>
          <w:sz w:val="16"/>
        </w:rPr>
        <w:t>Important: Blank record. A project-authorized person supplies the repair disposition and acceptance criteria, checked against the exact compatible system and current local instructions. Actual repair, cure evidence, recheck result, dates and signatures remain blank until performed. Installer self-check, independent inspection and formal release are separate records.</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WPR-01  Defect identity and location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Register the original issue, affected waterproofing system and precisely mapped area/detail.</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the source inspection/test/NCR record; map room, surface, junction or penetration on approved drawing/photo; record product and batch only where evidenced.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Issue extent and history are traceable; the record does not assign cause or expand repair limits without authorized review.</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Original ITP/checklist/test/NCR, approved area detail and product/batch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Issue / NCR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Room / surface / detail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Observed extent / map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Product / batch / application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Original finding / photo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WPR-02  Authorized repair disposition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the responsible authority has issued a written repair instruction for the identified defect and scope.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issuer, role, date, instruction revision, preparation/method, accepted materials, extent, criteria and required inspection/test/notice points; refer missing elements.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Repair starts only to a current authorized disposition that controls the identified location, method, compatible materials and closure evidence.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repair instruction/design disposition, project specification/ITP and approved product submittal.</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Disposition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Author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Approved repair scope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Approved repair products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Acceptance / recheck criteria</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notice / witness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WPR-03  System compatibility and preparation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confirmation that repair materials and surface preparation follow the approved compatible system and exact current instructions.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selected products, primers/accessories and substrate condition with current manufacturer documentation and project submittal; identify revision, area and any written exception approval.</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Compatibility and preparation are supported by the exact approved source and disposition; no generic compatibility or preparation value is supplied.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local TDS/instructions for the actual membrane, primer and accessories; approved repair disposition.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Membrane system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Repair material / batch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Preparation / method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TDS / revision / clause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Exception / approval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WPR-04  Actual repair application and traceability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Document the repair as actually performed and link it to each mapped affected location.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applicator, date/time, location, batch/expiry where stated, method, observed conditions, layers/accessories and contemporaneous photo or log refs per the approved instruction.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Actual work and materials are traceable to the authorized disposition; blank record fields are not evidence of completed work.</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repair disposition, product labels/batch records, current TDS and dated site evidence.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Repair location / detail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method / layer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Product / batch / expiry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conditions / measurement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Installer / role / date/time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application log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WPR-05  Cure / recoat / protection conditions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any system-specific cure, recoat, protection or covering condition required for the repair before reinspection or follow-on work.</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Use the exact current local system instructions and authorized project direction; enter actual timing and required conditions with units and evidence only where specified.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Readiness follows the controlling current system and project documents; this record supplies no cure time, environmental limit or permission to cover.</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Exact approved system TDS revision, actual repair log and project disposition.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Repair completion date/time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condition / units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Source-defined condition /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Protection / access note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Reviewer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WPR-06  Reinspection and specified retest</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Recheck the same mapped repair and record actual observation, test/retest evidence only when specifically required, and unresolved defects.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Use project-defined visual/instrument method and acceptance; map photos to original defect; conduct no flood/performance test without explicit approved requirement, feasible setup and responsible-party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Repair status is compared with the authorized disposition. A test occurs only if explicitly required and separately authorized; no generic test or automatic Pass is implied.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Repair disposition, current product instructions and project reinspection/test procedure if specified.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Rechecked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method / criteria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observation / measurement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Specified test / N/A basis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result / Pending / Failed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report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Inspector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WPR-07  Issue closure and formal release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installer completion, verifier decision, unresolved NCRs and any project or certifier release separately.</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Trace each decision to actual person, role, date, scope and document; confirm the next work/concealment status against contract and ITP.</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Issue is closed only by the designated authority under documented project rules; repair completion or a visual observation does not itself certify compliance or release the area.</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ITP/contract, appointment/authority documents, repair/recheck report and written release.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Installer statement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Verifier finding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Open issue / disposition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Formal decision / authority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Certificate / release / dossier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Repair / recheck status</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Repair closure status</w:t>
      </w:r>
    </w:p>
    <w:p>
      <w:pPr>
        <w:spacing w:after="80"/>
      </w:pPr>
      <w:r>
        <w:rPr>
          <w:rFonts w:ascii="Arial" w:hAnsi="Arial"/>
          <w:b w:val="0"/>
          <w:sz w:val="18"/>
        </w:rPr>
        <w:t>[  ] Repair rechecked — formal release evidenced</w:t>
      </w:r>
    </w:p>
    <w:p>
      <w:pPr>
        <w:spacing w:after="80"/>
      </w:pPr>
      <w:r>
        <w:rPr>
          <w:rFonts w:ascii="Arial" w:hAnsi="Arial"/>
          <w:b w:val="0"/>
          <w:sz w:val="18"/>
        </w:rPr>
        <w:t>[  ] Hold — further repair or recheck required</w:t>
      </w:r>
    </w:p>
    <w:p>
      <w:pPr>
        <w:spacing w:after="80"/>
      </w:pPr>
      <w:r>
        <w:rPr>
          <w:rFonts w:ascii="Arial" w:hAnsi="Arial"/>
          <w:b w:val="0"/>
          <w:sz w:val="18"/>
        </w:rPr>
        <w:t>[  ] Disposition / verifier / release pending</w:t>
      </w:r>
    </w:p>
    <w:p>
      <w:pPr>
        <w:spacing w:after="100"/>
      </w:pPr>
      <w:r>
        <w:rPr>
          <w:rFonts w:ascii="Arial" w:hAnsi="Arial"/>
          <w:b w:val="0"/>
          <w:sz w:val="18"/>
        </w:rPr>
        <w:t>Mark complete only when the authorized instruction, actual repair evidence, any required recheck and separate release decision are linked. Installer completion alone does not certify or release the area.</w:t>
      </w:r>
    </w:p>
    <w:p>
      <w:pPr>
        <w:spacing w:after="20"/>
      </w:pPr>
      <w:r>
        <w:rPr>
          <w:rFonts w:ascii="Arial" w:hAnsi="Arial"/>
          <w:b/>
          <w:sz w:val="20"/>
        </w:rPr>
        <w:t>Handover roles and references</w:t>
      </w:r>
    </w:p>
    <w:p>
      <w:pPr>
        <w:spacing w:after="100"/>
      </w:pPr>
      <w:r>
        <w:rPr>
          <w:rFonts w:ascii="Arial" w:hAnsi="Arial"/>
          <w:b w:val="0"/>
          <w:sz w:val="18"/>
        </w:rPr>
        <w:t>Repair installer / role / date  ______________________________________________</w:t>
      </w:r>
    </w:p>
    <w:p>
      <w:pPr>
        <w:spacing w:after="100"/>
      </w:pPr>
      <w:r>
        <w:rPr>
          <w:rFonts w:ascii="Arial" w:hAnsi="Arial"/>
          <w:b w:val="0"/>
          <w:sz w:val="18"/>
        </w:rPr>
        <w:t>Independent/site verifier / role / date  ______________________________________________</w:t>
      </w:r>
    </w:p>
    <w:p>
      <w:pPr>
        <w:spacing w:after="100"/>
      </w:pPr>
      <w:r>
        <w:rPr>
          <w:rFonts w:ascii="Arial" w:hAnsi="Arial"/>
          <w:b w:val="0"/>
          <w:sz w:val="18"/>
        </w:rPr>
        <w:t>Certifier only if appointed/required / reference  ______________________________________________</w:t>
      </w:r>
    </w:p>
    <w:p>
      <w:pPr>
        <w:spacing w:after="100"/>
      </w:pPr>
      <w:r>
        <w:rPr>
          <w:rFonts w:ascii="Arial" w:hAnsi="Arial"/>
          <w:b w:val="0"/>
          <w:sz w:val="18"/>
        </w:rPr>
        <w:t>Contract release authority / decision reference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Housing Provisions, Part 10.2 Wet area waterproofing</w:t>
      </w:r>
    </w:p>
    <w:p>
      <w:pPr>
        <w:spacing w:after="20"/>
      </w:pPr>
      <w:r>
        <w:rPr>
          <w:rFonts w:ascii="Arial" w:hAnsi="Arial"/>
          <w:b w:val="0"/>
          <w:sz w:val="18"/>
        </w:rPr>
        <w:t>Role: Official topic reference from NCC 2022 Housing Provisions, including the variations shown on that page. Confirm the project building class, compliance pathway, adopted edition and relevant state/territory variations before using any provision. This reference does not set universal acceptance criteria.</w:t>
      </w:r>
    </w:p>
    <w:p>
      <w:pPr>
        <w:spacing w:after="20"/>
      </w:pPr>
      <w:r>
        <w:rPr>
          <w:rFonts w:ascii="Arial" w:hAnsi="Arial"/>
          <w:b w:val="0"/>
          <w:sz w:val="18"/>
        </w:rPr>
        <w:t>Locator: Clauses 10.2.1–10.2.32; especially 10.2.6–10.2.13, 10.2.22–10.2.30</w:t>
      </w:r>
    </w:p>
    <w:p>
      <w:pPr>
        <w:spacing w:after="100"/>
      </w:pPr>
      <w:r>
        <w:rPr>
          <w:rFonts w:ascii="Arial" w:hAnsi="Arial"/>
          <w:b w:val="0"/>
          <w:sz w:val="18"/>
        </w:rPr>
        <w:t>Source URL: https://ncc.abcb.gov.au/editions/ncc-2022/adopted/housing-provisions/10-health-and-amenity/part-102-wet-area-waterproofing</w:t>
      </w:r>
    </w:p>
    <w:p>
      <w:pPr>
        <w:spacing w:after="20"/>
      </w:pPr>
      <w:r>
        <w:rPr>
          <w:rFonts w:ascii="Arial" w:hAnsi="Arial"/>
          <w:b/>
          <w:sz w:val="20"/>
        </w:rPr>
        <w:t>ABCB, Waterproofing in houses</w:t>
      </w:r>
    </w:p>
    <w:p>
      <w:pPr>
        <w:spacing w:after="20"/>
      </w:pPr>
      <w:r>
        <w:rPr>
          <w:rFonts w:ascii="Arial" w:hAnsi="Arial"/>
          <w:b w:val="0"/>
          <w:sz w:val="18"/>
        </w:rPr>
        <w:t>Role: Official introduction for Class 1 houses. Its national overview omits state/territory variations and does not establish requirements for other building classes or compliance pathways.</w:t>
      </w:r>
    </w:p>
    <w:p>
      <w:pPr>
        <w:spacing w:after="20"/>
      </w:pPr>
      <w:r>
        <w:rPr>
          <w:rFonts w:ascii="Arial" w:hAnsi="Arial"/>
          <w:b w:val="0"/>
          <w:sz w:val="18"/>
        </w:rPr>
        <w:t>Locator: Scope/target audience and sections on NCC 2022 Volume Two H4, Housing Provisions Part 10.2 and AS 3740 options</w:t>
      </w:r>
    </w:p>
    <w:p>
      <w:pPr>
        <w:spacing w:after="100"/>
      </w:pPr>
      <w:r>
        <w:rPr>
          <w:rFonts w:ascii="Arial" w:hAnsi="Arial"/>
          <w:b w:val="0"/>
          <w:sz w:val="18"/>
        </w:rPr>
        <w:t>Source URL: https://ncc.abcb.gov.au/ncc-navigator/waterproofing-houses</w:t>
      </w:r>
    </w:p>
    <w:p>
      <w:pPr>
        <w:spacing w:after="20"/>
      </w:pPr>
      <w:r>
        <w:rPr>
          <w:rFonts w:ascii="Arial" w:hAnsi="Arial"/>
          <w:b/>
          <w:sz w:val="20"/>
        </w:rPr>
        <w:t>ABCB, Editions of the National Construction Code</w:t>
      </w:r>
    </w:p>
    <w:p>
      <w:pPr>
        <w:spacing w:after="20"/>
      </w:pPr>
      <w:r>
        <w:rPr>
          <w:rFonts w:ascii="Arial" w:hAnsi="Arial"/>
          <w:b w:val="0"/>
          <w:sz w:val="18"/>
        </w:rPr>
        <w:t>Role: Official NCC edition index. Use it with the project documents and jurisdictional adoption/transition rules to identify the governing edition. Publication of a code edition does not by itself establish which edition applies to a particular project.</w:t>
      </w:r>
    </w:p>
    <w:p>
      <w:pPr>
        <w:spacing w:after="20"/>
      </w:pPr>
      <w:r>
        <w:rPr>
          <w:rFonts w:ascii="Arial" w:hAnsi="Arial"/>
          <w:b w:val="0"/>
          <w:sz w:val="18"/>
        </w:rPr>
        <w:t>Locator: Edition and amendment listings; then consult the project jurisdiction for adoption and transition provisions</w:t>
      </w:r>
    </w:p>
    <w:p>
      <w:pPr>
        <w:spacing w:after="100"/>
      </w:pPr>
      <w:r>
        <w:rPr>
          <w:rFonts w:ascii="Arial" w:hAnsi="Arial"/>
          <w:b w:val="0"/>
          <w:sz w:val="18"/>
        </w:rPr>
        <w:t>Source URL: https://ncc.abcb.gov.au/editions-national-construction-code</w:t>
      </w:r>
    </w:p>
    <w:p>
      <w:pPr>
        <w:spacing w:after="20"/>
      </w:pPr>
      <w:r>
        <w:rPr>
          <w:rFonts w:ascii="Arial" w:hAnsi="Arial"/>
          <w:b/>
          <w:sz w:val="20"/>
        </w:rPr>
        <w:t>ARDEX Australia, WPM 155 Rapid Plus Technical Data Sheet</w:t>
      </w:r>
    </w:p>
    <w:p>
      <w:pPr>
        <w:spacing w:after="20"/>
      </w:pPr>
      <w:r>
        <w:rPr>
          <w:rFonts w:ascii="Arial" w:hAnsi="Arial"/>
          <w:b w:val="0"/>
          <w:sz w:val="18"/>
        </w:rPr>
        <w:t>Role: First-party example of one internal/external under-tile system. Supports prompts to record substrate preparation, selected primer, junction/detail method, application coats, product-specific coverage/film build, curing and pre-cover inspection. Any manufacturer values apply only when this exact product/system is approved and the current local data sheet is verified; none are prefilled as generic acceptance criteria.</w:t>
      </w:r>
    </w:p>
    <w:p>
      <w:pPr>
        <w:spacing w:after="20"/>
      </w:pPr>
      <w:r>
        <w:rPr>
          <w:rFonts w:ascii="Arial" w:hAnsi="Arial"/>
          <w:b w:val="0"/>
          <w:sz w:val="18"/>
        </w:rPr>
        <w:t>Locator: January 2025 issue, pp. 1–3: substrate preparation, primer, detailing, application, curing, flood testing and tiling; manufacturer warns newer revision may exist</w:t>
      </w:r>
    </w:p>
    <w:p>
      <w:pPr>
        <w:spacing w:after="100"/>
      </w:pPr>
      <w:r>
        <w:rPr>
          <w:rFonts w:ascii="Arial" w:hAnsi="Arial"/>
          <w:b w:val="0"/>
          <w:sz w:val="18"/>
        </w:rPr>
        <w:t>Source URL: https://ardexaustralia.com/pdf/products/datasheets/waterproofing/ARDEX%20WPM%20155%20Rapid%20Plus%20Datasheet.pdf</w:t>
      </w:r>
    </w:p>
    <w:p>
      <w:pPr>
        <w:spacing w:after="20"/>
      </w:pPr>
      <w:r>
        <w:rPr>
          <w:rFonts w:ascii="Arial" w:hAnsi="Arial"/>
          <w:b/>
          <w:sz w:val="20"/>
        </w:rPr>
        <w:t>Sika Australia, Sika SealTape F Product Data Sheet</w:t>
      </w:r>
    </w:p>
    <w:p>
      <w:pPr>
        <w:spacing w:after="20"/>
      </w:pPr>
      <w:r>
        <w:rPr>
          <w:rFonts w:ascii="Arial" w:hAnsi="Arial"/>
          <w:b w:val="0"/>
          <w:sz w:val="18"/>
        </w:rPr>
        <w:t>Role: First-party accessory example for compatible Sika systems; supports documenting substrate cleanliness/priming, embedding, tape continuity/overlaps and membrane coat interface. Requirements are accessory/system specific and only apply after checking the selected membrane TDS and approval.</w:t>
      </w:r>
    </w:p>
    <w:p>
      <w:pPr>
        <w:spacing w:after="20"/>
      </w:pPr>
      <w:r>
        <w:rPr>
          <w:rFonts w:ascii="Arial" w:hAnsi="Arial"/>
          <w:b w:val="0"/>
          <w:sz w:val="18"/>
        </w:rPr>
        <w:t>Locator: December 2025 version 05.01, pp. 1–2, substrate preparation and application instructions</w:t>
      </w:r>
    </w:p>
    <w:p>
      <w:pPr>
        <w:spacing w:after="100"/>
      </w:pPr>
      <w:r>
        <w:rPr>
          <w:rFonts w:ascii="Arial" w:hAnsi="Arial"/>
          <w:b w:val="0"/>
          <w:sz w:val="18"/>
        </w:rPr>
        <w:t>Source URL: https://aus.sika.com/dms/getdocument.get/51447514-2e04-49ff-83cc-a4274d6f5191/sika-sealtape-f.pdf</w:t>
      </w:r>
    </w:p>
    <w:p>
      <w:pPr>
        <w:spacing w:after="20"/>
      </w:pPr>
      <w:r>
        <w:rPr>
          <w:rFonts w:ascii="Arial" w:hAnsi="Arial"/>
          <w:b/>
          <w:sz w:val="20"/>
        </w:rPr>
        <w:t>Construction Quality Association, Guide: How to create an ITP</w:t>
      </w:r>
    </w:p>
    <w:p>
      <w:pPr>
        <w:spacing w:after="20"/>
      </w:pPr>
      <w:r>
        <w:rPr>
          <w:rFonts w:ascii="Arial" w:hAnsi="Arial"/>
          <w:b w:val="0"/>
          <w:sz w:val="18"/>
        </w:rPr>
        <w:t>Role: ITP record design guidance only: identify what is checked, how, against what source, who records it, and what evidence follows. It supplies no waterproofing technical acceptance criteria.</w:t>
      </w:r>
    </w:p>
    <w:p>
      <w:pPr>
        <w:spacing w:after="20"/>
      </w:pPr>
      <w:r>
        <w:rPr>
          <w:rFonts w:ascii="Arial" w:hAnsi="Arial"/>
          <w:b w:val="0"/>
          <w:sz w:val="18"/>
        </w:rPr>
        <w:t>Locator: Whole article; ITP requirement/inspection/evidence structure</w:t>
      </w:r>
    </w:p>
    <w:p>
      <w:pPr>
        <w:spacing w:after="100"/>
      </w:pPr>
      <w:r>
        <w:rPr>
          <w:rFonts w:ascii="Arial" w:hAnsi="Arial"/>
          <w:b w:val="0"/>
          <w:sz w:val="18"/>
        </w:rPr>
        <w:t>Source URL: https://www.cqa.org.au/post/guide-how-to-create-an-inspection-and-test-plan-itp</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https://itp.cavoren.net/checklists/waterproofing-repair-recheck/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