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Pre-Tiling Waterproofing Inspection Checklist</w:t>
      </w:r>
    </w:p>
    <w:p>
      <w:pPr>
        <w:spacing w:after="100"/>
      </w:pPr>
      <w:r>
        <w:rPr>
          <w:rFonts w:ascii="Arial" w:hAnsi="Arial"/>
          <w:b/>
          <w:sz w:val="20"/>
        </w:rPr>
        <w:t>Blank project field record  |  Complete from current approved documents and site observations</w:t>
      </w:r>
    </w:p>
    <w:p>
      <w:pPr>
        <w:spacing w:after="20"/>
      </w:pPr>
      <w:r>
        <w:rPr>
          <w:rFonts w:ascii="Arial" w:hAnsi="Arial"/>
          <w:b/>
          <w:sz w:val="22"/>
        </w:rPr>
        <w:t>Scope</w:t>
      </w:r>
    </w:p>
    <w:p>
      <w:pPr>
        <w:spacing w:after="60"/>
      </w:pPr>
      <w:r>
        <w:rPr>
          <w:rFonts w:ascii="Arial" w:hAnsi="Arial"/>
          <w:b w:val="0"/>
          <w:sz w:val="18"/>
        </w:rPr>
        <w:t>Included: Ordinary indoor wet areas after membrane installation and before tile/screed concealment or downstream trade handover. Captures surface continuity, detail condition, product-specific readiness evidence and project-defined tests/release.</w:t>
      </w:r>
    </w:p>
    <w:p>
      <w:pPr>
        <w:spacing w:after="60"/>
      </w:pPr>
      <w:r>
        <w:rPr>
          <w:rFonts w:ascii="Arial" w:hAnsi="Arial"/>
          <w:b w:val="0"/>
          <w:sz w:val="18"/>
        </w:rPr>
        <w:t>Excluded: Installing the membrane, assessing substrate readiness, prescribing a flood test, certifying compliance, authorising tiling or approving defects. A test is included only when required by the approved project/system and must use its specified method and acceptance.</w:t>
      </w:r>
    </w:p>
    <w:p>
      <w:pPr>
        <w:spacing w:after="20"/>
      </w:pPr>
      <w:r>
        <w:rPr>
          <w:rFonts w:ascii="Arial" w:hAnsi="Arial"/>
          <w:b/>
          <w:sz w:val="22"/>
        </w:rPr>
        <w:t>Use and project setup</w:t>
      </w:r>
    </w:p>
    <w:p>
      <w:pPr>
        <w:spacing w:after="40"/>
      </w:pPr>
      <w:r>
        <w:rPr>
          <w:rFonts w:ascii="Arial" w:hAnsi="Arial"/>
          <w:b w:val="0"/>
          <w:sz w:val="18"/>
        </w:rPr>
        <w:t>Project field: Project / contractor  ______________________________________________</w:t>
      </w:r>
    </w:p>
    <w:p>
      <w:pPr>
        <w:spacing w:after="40"/>
      </w:pPr>
      <w:r>
        <w:rPr>
          <w:rFonts w:ascii="Arial" w:hAnsi="Arial"/>
          <w:b w:val="0"/>
          <w:sz w:val="18"/>
        </w:rPr>
        <w:t>Project field: Room / zone / cover area  ______________________________________________</w:t>
      </w:r>
    </w:p>
    <w:p>
      <w:pPr>
        <w:spacing w:after="40"/>
      </w:pPr>
      <w:r>
        <w:rPr>
          <w:rFonts w:ascii="Arial" w:hAnsi="Arial"/>
          <w:b w:val="0"/>
          <w:sz w:val="18"/>
        </w:rPr>
        <w:t>Project field: Membrane system  ______________________________________________</w:t>
      </w:r>
    </w:p>
    <w:p>
      <w:pPr>
        <w:spacing w:after="40"/>
      </w:pPr>
      <w:r>
        <w:rPr>
          <w:rFonts w:ascii="Arial" w:hAnsi="Arial"/>
          <w:b w:val="0"/>
          <w:sz w:val="18"/>
        </w:rPr>
        <w:t>Project field: Inspection date  ______________________________________________</w:t>
      </w:r>
    </w:p>
    <w:p>
      <w:pPr>
        <w:spacing w:after="40"/>
      </w:pPr>
      <w:r>
        <w:rPr>
          <w:rFonts w:ascii="Arial" w:hAnsi="Arial"/>
          <w:b w:val="0"/>
          <w:sz w:val="18"/>
        </w:rPr>
        <w:t>Project field: Final application record reference  ______________________________________________</w:t>
      </w:r>
    </w:p>
    <w:p>
      <w:pPr>
        <w:spacing w:after="40"/>
      </w:pPr>
      <w:r>
        <w:rPr>
          <w:rFonts w:ascii="Arial" w:hAnsi="Arial"/>
          <w:b w:val="0"/>
          <w:sz w:val="18"/>
        </w:rPr>
        <w:t>Project field: Approved detail / revision  ______________________________________________</w:t>
      </w:r>
    </w:p>
    <w:p>
      <w:pPr>
        <w:spacing w:after="40"/>
      </w:pPr>
      <w:r>
        <w:rPr>
          <w:rFonts w:ascii="Arial" w:hAnsi="Arial"/>
          <w:b w:val="0"/>
          <w:sz w:val="18"/>
        </w:rPr>
        <w:t>Before inspection: Project compliance pathway and current adopted edition — Identify the project building class, jurisdiction, adopted edition, variations and approved compliance pathway; a published code edition does not establish applicability.</w:t>
      </w:r>
    </w:p>
    <w:p>
      <w:pPr>
        <w:spacing w:after="40"/>
      </w:pPr>
      <w:r>
        <w:rPr>
          <w:rFonts w:ascii="Arial" w:hAnsi="Arial"/>
          <w:b w:val="0"/>
          <w:sz w:val="18"/>
        </w:rPr>
        <w:t>Before inspection: Exact membrane system and current TDS revision — Cure, recoat, over-tile and test windows differ across products and site conditions.</w:t>
      </w:r>
    </w:p>
    <w:p>
      <w:pPr>
        <w:spacing w:after="40"/>
      </w:pPr>
      <w:r>
        <w:rPr>
          <w:rFonts w:ascii="Arial" w:hAnsi="Arial"/>
          <w:b w:val="0"/>
          <w:sz w:val="18"/>
        </w:rPr>
        <w:t>Before inspection: Membrane installation records and room map — Pre-cover inspection must trace each area and junction to actual application and repair evidence.</w:t>
      </w:r>
    </w:p>
    <w:p>
      <w:pPr>
        <w:spacing w:after="40"/>
      </w:pPr>
      <w:r>
        <w:rPr>
          <w:rFonts w:ascii="Arial" w:hAnsi="Arial"/>
          <w:b w:val="0"/>
          <w:sz w:val="18"/>
        </w:rPr>
        <w:t>Before inspection: Project-specific test method and acceptance — A flood test is not universal; record duration and limits only if approved project evidence requires them.</w:t>
      </w:r>
    </w:p>
    <w:p>
      <w:pPr>
        <w:spacing w:after="40"/>
      </w:pPr>
      <w:r>
        <w:rPr>
          <w:rFonts w:ascii="Arial" w:hAnsi="Arial"/>
          <w:b w:val="0"/>
          <w:sz w:val="18"/>
        </w:rPr>
        <w:t>Before inspection: Contractual notice and release role — Installer finish, site verification, independent certification and builder/client release are separate actions.</w:t>
      </w:r>
    </w:p>
    <w:p>
      <w:pPr>
        <w:spacing w:after="20"/>
      </w:pPr>
      <w:r>
        <w:rPr>
          <w:rFonts w:ascii="Arial" w:hAnsi="Arial"/>
          <w:b/>
          <w:sz w:val="22"/>
        </w:rPr>
        <w:t>How to use</w:t>
      </w:r>
    </w:p>
    <w:p>
      <w:pPr>
        <w:spacing w:after="40"/>
      </w:pPr>
      <w:r>
        <w:rPr>
          <w:rFonts w:ascii="Arial" w:hAnsi="Arial"/>
          <w:b w:val="0"/>
          <w:sz w:val="18"/>
        </w:rPr>
        <w:t>1. Use this record only after the membrane application records are available and before tiles/screed hide the membrane.</w:t>
      </w:r>
    </w:p>
    <w:p>
      <w:pPr>
        <w:spacing w:after="40"/>
      </w:pPr>
      <w:r>
        <w:rPr>
          <w:rFonts w:ascii="Arial" w:hAnsi="Arial"/>
          <w:b w:val="0"/>
          <w:sz w:val="18"/>
        </w:rPr>
        <w:t>2. Inspect each room and vulnerable detail; compare against exact approved drawings and current system instructions; record defects, repairs and recheck evidence.</w:t>
      </w:r>
    </w:p>
    <w:p>
      <w:pPr>
        <w:spacing w:after="40"/>
      </w:pPr>
      <w:r>
        <w:rPr>
          <w:rFonts w:ascii="Arial" w:hAnsi="Arial"/>
          <w:b w:val="0"/>
          <w:sz w:val="18"/>
        </w:rPr>
        <w:t>3. Enter cure/overcoating requirements and any water test only from the exact current approved system/project documents. Do not treat dry-to-touch or a marketing claim as permission to cover.</w:t>
      </w:r>
    </w:p>
    <w:p>
      <w:pPr>
        <w:spacing w:after="40"/>
      </w:pPr>
      <w:r>
        <w:rPr>
          <w:rFonts w:ascii="Arial" w:hAnsi="Arial"/>
          <w:b w:val="0"/>
          <w:sz w:val="18"/>
        </w:rPr>
        <w:t>4. Record installer declaration, site verifier findings, any required certifier inspection and contractual release separately, with named roles and references.</w:t>
      </w:r>
    </w:p>
    <w:p>
      <w:pPr>
        <w:spacing w:after="40"/>
      </w:pPr>
      <w:r>
        <w:rPr>
          <w:rFonts w:ascii="Arial" w:hAnsi="Arial"/>
          <w:b w:val="0"/>
          <w:sz w:val="18"/>
        </w:rPr>
        <w:t>5. If any area is damaged, contaminated, incomplete or outside its documented window, keep its status Pending and obtain disposition before concealment.</w:t>
      </w:r>
    </w:p>
    <w:p>
      <w:pPr>
        <w:spacing w:after="0"/>
      </w:pPr>
      <w:r>
        <w:rPr>
          <w:rFonts w:ascii="Arial" w:hAnsi="Arial"/>
          <w:b w:val="0"/>
          <w:sz w:val="16"/>
        </w:rPr>
        <w:t>Important: Blank record for ordinary indoor wet areas. Fill criteria from the approved project details and exact compatible system instructions, after confirming the applicable project compliance basis. Observations, test results and signatures stay blank until the work is checked. Recording installer work or site observations does not grant certification or contractual release authority.</w:t>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WT-01  Installation traceability and completed extent</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Confirm each room/zone proposed for tiling maps to membrane application records, selected product system, batch information and final-coat date where available.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Reconcile room map, installer log, labels and repair records; mark unrecorded or excluded areas clearly.</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Every proposed cover area is traceable to the approved system and actual installation record; missing area/product/date evidence is resolved or explicitly dispositioned.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room schedule, membrane application record, current product submittal and batch evidence.</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Room / zone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Membrane / batch</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Final coat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Install record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WT-02  Membrane surface and continuity</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Inspect the exposed membrane for visible damage, pinholes, discontinuities, contamination, debonding or unfinished patches.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Walk all accessible surfaces under suitable light; map defects and take location-linked photographs; use only project/product-approved inspection method.</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Surface is complete and free of unresolved visible defects against the project and exact system criteria; visual inspection alone is not represented as proof of watertightness.</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project inspection criteria and current membrane TDS.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Defect /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Extent / photo</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Repair instruction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Recheck result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WT-03  Junctions, penetrations and terminations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Inspect membrane continuity at wall/floor and wall/wall junctions, movement joints, drains, penetrations, waterstops, thresholds and terminations.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Check each detail against approved enlarged drawings and selected tape/sealant/membrane sequence; record inaccessible or damaged interfaces.</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All required interfaces match approved details and current compatible system instructions; any omitted/inaccessible detail is resolved before concealment.</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wet-area details, applicable code pathway and exact accessory/membrane TDS.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Detail /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System components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Continuity note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Photo / RFI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WT-04  System-specific cure and covering readiness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Check whether the system-specific cure, environmental and overcoating/tiling conditions required by approved documents have been met.</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Compare final-coat time and recorded site conditions to the exact current local TDS and project specification; record any conditions the source requires.</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Document that the cited product and governing project conditions are met. Resolve conflicting instructions through project document precedence and written clarification; do not silently select the stricter value. No cure or waiting period is supplied by this form.</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Exact approved membrane TDS revision, application log and project specification.</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Final coat time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Site conditions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TDS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Reviewer / evidence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WT-05  Specified water or other performance test</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Confirm whether a test is required and, only when specified, record the actual approved test setup, observations and outcome.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Review contract/specification/system instruction for method, area, isolation, duration, acceptable level/condition and witness; attach test record. If none applies, mark N/A with source/reason.</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Test requirement and acceptance are traceable to this project/system. No generic flood-test duration, depth, pass rule or permission to test is implied; a missing criterion remains Pending.</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specification/ITP and current system instructions; named approved test procedure.</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Test / N/A basis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Method / criteria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observation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Witness / report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WT-06  Repairs, reinspection and protection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Confirm all recorded defects have an approved repair, reinspection evidence and protection/interface plan for follow-on trades.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Revisit mapped locations after repair; compare repair materials and sequence to compatible system instructions; record how membrane will be protected from damage.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Repair and recheck evidence is closed or remains explicitly open; follow-on work has agreed protection/interface measures before covering.</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repair disposition, current system TDS and project follow-on trade method.</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Issue / repair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Repair product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Recheck / inspector</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Protection plan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WT-07  Installer, site verifier and formal release record</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installer completion, independent/site verifier observation, any appointed certifier decision and contractual release/witness outcome as separate items.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Check project ITP/contract for notice, hold, witness and release authority; record actual person/role, scope, date, response and document reference.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No party’s observation is attributed to another. Tiling/screeding follows the actual project release conditions; blank or pending formal approval is not inferred from an installer signature.</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Contract, project ITP, appointment/authority records, inspection report and any issued certificate/release.</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Event / scope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Person / role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Notice / outcome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Release / certificate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60"/>
      </w:pPr>
      <w:r>
        <w:rPr>
          <w:rFonts w:ascii="Arial" w:hAnsi="Arial"/>
          <w:b/>
          <w:sz w:val="32"/>
        </w:rPr>
        <w:t>Issues and corrective action</w:t>
      </w:r>
    </w:p>
    <w:p>
      <w:pPr>
        <w:spacing w:after="100"/>
      </w:pPr>
      <w:r>
        <w:rPr>
          <w:rFonts w:ascii="Arial" w:hAnsi="Arial"/>
          <w:b w:val="0"/>
          <w:sz w:val="16"/>
        </w:rPr>
        <w:t>Project: _____________________  Location / room / element: _____________________  Inspection date: _____________________</w:t>
      </w:r>
    </w:p>
    <w:tbl>
      <w:tblPr>
        <w:tblStyle w:val="TableGrid"/>
        <w:tblW w:type="auto" w:w="0"/>
        <w:tblLook w:firstColumn="1" w:firstRow="1" w:lastColumn="0" w:lastRow="0" w:noHBand="0" w:noVBand="1" w:val="04A0"/>
      </w:tblPr>
      <w:tblGrid>
        <w:gridCol w:w="3108"/>
        <w:gridCol w:w="3108"/>
        <w:gridCol w:w="3108"/>
        <w:gridCol w:w="3108"/>
        <w:gridCol w:w="3108"/>
      </w:tblGrid>
      <w:tr>
        <w:tc>
          <w:tcPr>
            <w:tcW w:type="dxa" w:w="3108"/>
            <w:vAlign w:val="center"/>
            <w:shd w:fill="167C80"/>
          </w:tcPr>
          <w:p>
            <w:pPr>
              <w:spacing w:after="20"/>
            </w:pPr>
            <w:r>
              <w:rPr>
                <w:rFonts w:ascii="Arial" w:hAnsi="Arial"/>
                <w:b/>
                <w:color w:val="FFFFFF"/>
                <w:sz w:val="16"/>
              </w:rPr>
              <w:t>Item / date</w:t>
            </w:r>
          </w:p>
        </w:tc>
        <w:tc>
          <w:tcPr>
            <w:tcW w:type="dxa" w:w="3108"/>
            <w:vAlign w:val="center"/>
            <w:shd w:fill="167C80"/>
          </w:tcPr>
          <w:p>
            <w:pPr>
              <w:spacing w:after="20"/>
            </w:pPr>
            <w:r>
              <w:rPr>
                <w:rFonts w:ascii="Arial" w:hAnsi="Arial"/>
                <w:b/>
                <w:color w:val="FFFFFF"/>
                <w:sz w:val="16"/>
              </w:rPr>
              <w:t>Issue and immediate action</w:t>
            </w:r>
          </w:p>
        </w:tc>
        <w:tc>
          <w:tcPr>
            <w:tcW w:type="dxa" w:w="3108"/>
            <w:vAlign w:val="center"/>
            <w:shd w:fill="167C80"/>
          </w:tcPr>
          <w:p>
            <w:pPr>
              <w:spacing w:after="20"/>
            </w:pPr>
            <w:r>
              <w:rPr>
                <w:rFonts w:ascii="Arial" w:hAnsi="Arial"/>
                <w:b/>
                <w:color w:val="FFFFFF"/>
                <w:sz w:val="16"/>
              </w:rPr>
              <w:t>Disposition / corrective instruction</w:t>
            </w:r>
          </w:p>
        </w:tc>
        <w:tc>
          <w:tcPr>
            <w:tcW w:type="dxa" w:w="3108"/>
            <w:vAlign w:val="center"/>
            <w:shd w:fill="167C80"/>
          </w:tcPr>
          <w:p>
            <w:pPr>
              <w:spacing w:after="20"/>
            </w:pPr>
            <w:r>
              <w:rPr>
                <w:rFonts w:ascii="Arial" w:hAnsi="Arial"/>
                <w:b/>
                <w:color w:val="FFFFFF"/>
                <w:sz w:val="16"/>
              </w:rPr>
              <w:t>Recheck evidence / date</w:t>
            </w:r>
          </w:p>
        </w:tc>
        <w:tc>
          <w:tcPr>
            <w:tcW w:type="dxa" w:w="3108"/>
            <w:vAlign w:val="center"/>
            <w:shd w:fill="167C80"/>
          </w:tcPr>
          <w:p>
            <w:pPr>
              <w:spacing w:after="20"/>
            </w:pPr>
            <w:r>
              <w:rPr>
                <w:rFonts w:ascii="Arial" w:hAnsi="Arial"/>
                <w:b/>
                <w:color w:val="FFFFFF"/>
                <w:sz w:val="16"/>
              </w:rPr>
              <w:t>Responsible role / reference</w:t>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bl>
    <w:p>
      <w:pPr>
        <w:spacing w:after="80"/>
      </w:pPr>
      <w:r>
        <w:rPr>
          <w:rFonts w:ascii="Arial" w:hAnsi="Arial"/>
          <w:b/>
          <w:sz w:val="16"/>
        </w:rPr>
        <w:t>Unresolved items: identify affected area, status, person notified, instruction / NCR reference and any condition before concealment or next work.</w:t>
      </w:r>
    </w:p>
    <w:p>
      <w:r>
        <w:br w:type="page"/>
      </w:r>
    </w:p>
    <w:p>
      <w:pPr>
        <w:spacing w:after="60"/>
      </w:pPr>
      <w:r>
        <w:rPr>
          <w:rFonts w:ascii="Arial" w:hAnsi="Arial"/>
          <w:b/>
          <w:sz w:val="32"/>
        </w:rPr>
        <w:t>Pre-covering status</w:t>
      </w:r>
    </w:p>
    <w:p>
      <w:pPr>
        <w:spacing w:after="80"/>
      </w:pPr>
      <w:r>
        <w:rPr>
          <w:rFonts w:ascii="Arial" w:hAnsi="Arial"/>
          <w:b w:val="0"/>
          <w:sz w:val="18"/>
        </w:rPr>
        <w:t>Project: _____________________  Location / room / element: _____________________  Date: _____________________</w:t>
      </w:r>
    </w:p>
    <w:p>
      <w:pPr>
        <w:spacing w:after="40"/>
      </w:pPr>
      <w:r>
        <w:rPr>
          <w:rFonts w:ascii="Arial" w:hAnsi="Arial"/>
          <w:b/>
          <w:sz w:val="20"/>
        </w:rPr>
        <w:t>Pre-covering / next-trade status</w:t>
      </w:r>
    </w:p>
    <w:p>
      <w:pPr>
        <w:spacing w:after="80"/>
      </w:pPr>
      <w:r>
        <w:rPr>
          <w:rFonts w:ascii="Arial" w:hAnsi="Arial"/>
          <w:b w:val="0"/>
          <w:sz w:val="18"/>
        </w:rPr>
        <w:t>[  ] Inspection recorded — project release evidenced</w:t>
      </w:r>
    </w:p>
    <w:p>
      <w:pPr>
        <w:spacing w:after="80"/>
      </w:pPr>
      <w:r>
        <w:rPr>
          <w:rFonts w:ascii="Arial" w:hAnsi="Arial"/>
          <w:b w:val="0"/>
          <w:sz w:val="18"/>
        </w:rPr>
        <w:t>[  ] Hold — repair, test or recheck</w:t>
      </w:r>
    </w:p>
    <w:p>
      <w:pPr>
        <w:spacing w:after="80"/>
      </w:pPr>
      <w:r>
        <w:rPr>
          <w:rFonts w:ascii="Arial" w:hAnsi="Arial"/>
          <w:b w:val="0"/>
          <w:sz w:val="18"/>
        </w:rPr>
        <w:t>[  ] Formal release pending / refer</w:t>
      </w:r>
    </w:p>
    <w:p>
      <w:pPr>
        <w:spacing w:after="100"/>
      </w:pPr>
      <w:r>
        <w:rPr>
          <w:rFonts w:ascii="Arial" w:hAnsi="Arial"/>
          <w:b w:val="0"/>
          <w:sz w:val="18"/>
        </w:rPr>
        <w:t>A site observation or installer statement does not authorise tiling. Select the first status only when the applicable project release evidence is recorded; it still does not constitute engineering approval or statutory certification.</w:t>
      </w:r>
    </w:p>
    <w:p>
      <w:pPr>
        <w:spacing w:after="20"/>
      </w:pPr>
      <w:r>
        <w:rPr>
          <w:rFonts w:ascii="Arial" w:hAnsi="Arial"/>
          <w:b/>
          <w:sz w:val="20"/>
        </w:rPr>
        <w:t>Handover roles and references</w:t>
      </w:r>
    </w:p>
    <w:p>
      <w:pPr>
        <w:spacing w:after="100"/>
      </w:pPr>
      <w:r>
        <w:rPr>
          <w:rFonts w:ascii="Arial" w:hAnsi="Arial"/>
          <w:b w:val="0"/>
          <w:sz w:val="18"/>
        </w:rPr>
        <w:t>Installer declaration / role / date  ______________________________________________</w:t>
      </w:r>
    </w:p>
    <w:p>
      <w:pPr>
        <w:spacing w:after="100"/>
      </w:pPr>
      <w:r>
        <w:rPr>
          <w:rFonts w:ascii="Arial" w:hAnsi="Arial"/>
          <w:b w:val="0"/>
          <w:sz w:val="18"/>
        </w:rPr>
        <w:t>Site verifier / role / date  ______________________________________________</w:t>
      </w:r>
    </w:p>
    <w:p>
      <w:pPr>
        <w:spacing w:after="100"/>
      </w:pPr>
      <w:r>
        <w:rPr>
          <w:rFonts w:ascii="Arial" w:hAnsi="Arial"/>
          <w:b w:val="0"/>
          <w:sz w:val="18"/>
        </w:rPr>
        <w:t>Certifier only if appointed/required / reference  ______________________________________________</w:t>
      </w:r>
    </w:p>
    <w:p>
      <w:pPr>
        <w:spacing w:after="100"/>
      </w:pPr>
      <w:r>
        <w:rPr>
          <w:rFonts w:ascii="Arial" w:hAnsi="Arial"/>
          <w:b w:val="0"/>
          <w:sz w:val="18"/>
        </w:rPr>
        <w:t>Contract release authority / reference  ______________________________________________</w:t>
      </w:r>
    </w:p>
    <w:p>
      <w:pPr>
        <w:spacing w:after="20"/>
      </w:pPr>
      <w:r>
        <w:rPr>
          <w:rFonts w:ascii="Arial" w:hAnsi="Arial"/>
          <w:b/>
          <w:sz w:val="20"/>
        </w:rPr>
        <w:t>Installer / contractor declaration</w:t>
      </w:r>
    </w:p>
    <w:p>
      <w:pPr>
        <w:spacing w:after="60"/>
      </w:pPr>
      <w:r>
        <w:rPr>
          <w:rFonts w:ascii="Arial" w:hAnsi="Arial"/>
          <w:b w:val="0"/>
          <w:sz w:val="18"/>
        </w:rPr>
        <w:t>• Name / role / company  ______________________________________________</w:t>
      </w:r>
    </w:p>
    <w:p>
      <w:pPr>
        <w:spacing w:after="60"/>
      </w:pPr>
      <w:r>
        <w:rPr>
          <w:rFonts w:ascii="Arial" w:hAnsi="Arial"/>
          <w:b w:val="0"/>
          <w:sz w:val="18"/>
        </w:rPr>
        <w:t>• Areas and dates completed  ______________________________________________</w:t>
      </w:r>
    </w:p>
    <w:p>
      <w:pPr>
        <w:spacing w:after="60"/>
      </w:pPr>
      <w:r>
        <w:rPr>
          <w:rFonts w:ascii="Arial" w:hAnsi="Arial"/>
          <w:b w:val="0"/>
          <w:sz w:val="18"/>
        </w:rPr>
        <w:t>• Exceptions / repair references  ______________________________________________</w:t>
      </w:r>
    </w:p>
    <w:p>
      <w:pPr>
        <w:spacing w:after="60"/>
      </w:pPr>
      <w:r>
        <w:rPr>
          <w:rFonts w:ascii="Arial" w:hAnsi="Arial"/>
          <w:b w:val="0"/>
          <w:sz w:val="18"/>
        </w:rPr>
        <w:t>• Declaration / signature / date  ______________________________________________</w:t>
      </w:r>
    </w:p>
    <w:p>
      <w:pPr>
        <w:spacing w:after="20"/>
      </w:pPr>
      <w:r>
        <w:rPr>
          <w:rFonts w:ascii="Arial" w:hAnsi="Arial"/>
          <w:b/>
          <w:sz w:val="20"/>
        </w:rPr>
        <w:t>Site verifier observation</w:t>
      </w:r>
    </w:p>
    <w:p>
      <w:pPr>
        <w:spacing w:after="60"/>
      </w:pPr>
      <w:r>
        <w:rPr>
          <w:rFonts w:ascii="Arial" w:hAnsi="Arial"/>
          <w:b w:val="0"/>
          <w:sz w:val="18"/>
        </w:rPr>
        <w:t>• Name / role  ______________________________________________</w:t>
      </w:r>
    </w:p>
    <w:p>
      <w:pPr>
        <w:spacing w:after="60"/>
      </w:pPr>
      <w:r>
        <w:rPr>
          <w:rFonts w:ascii="Arial" w:hAnsi="Arial"/>
          <w:b w:val="0"/>
          <w:sz w:val="18"/>
        </w:rPr>
        <w:t>• Scope observed and date  ______________________________________________</w:t>
      </w:r>
    </w:p>
    <w:p>
      <w:pPr>
        <w:spacing w:after="60"/>
      </w:pPr>
      <w:r>
        <w:rPr>
          <w:rFonts w:ascii="Arial" w:hAnsi="Arial"/>
          <w:b w:val="0"/>
          <w:sz w:val="18"/>
        </w:rPr>
        <w:t>• Findings / evidence references  ______________________________________________</w:t>
      </w:r>
    </w:p>
    <w:p>
      <w:pPr>
        <w:spacing w:after="20"/>
      </w:pPr>
      <w:r>
        <w:rPr>
          <w:rFonts w:ascii="Arial" w:hAnsi="Arial"/>
          <w:b/>
          <w:sz w:val="20"/>
        </w:rPr>
        <w:t>Certifier / building surveyor (if required by project)</w:t>
      </w:r>
    </w:p>
    <w:p>
      <w:pPr>
        <w:spacing w:after="60"/>
      </w:pPr>
      <w:r>
        <w:rPr>
          <w:rFonts w:ascii="Arial" w:hAnsi="Arial"/>
          <w:b w:val="0"/>
          <w:sz w:val="18"/>
        </w:rPr>
        <w:t>• Assigned role and inspection scope  ______________________________________________</w:t>
      </w:r>
    </w:p>
    <w:p>
      <w:pPr>
        <w:spacing w:after="60"/>
      </w:pPr>
      <w:r>
        <w:rPr>
          <w:rFonts w:ascii="Arial" w:hAnsi="Arial"/>
          <w:b w:val="0"/>
          <w:sz w:val="18"/>
        </w:rPr>
        <w:t>• Record / certificate reference and date  ______________________________________________</w:t>
      </w:r>
    </w:p>
    <w:p>
      <w:pPr>
        <w:spacing w:after="20"/>
      </w:pPr>
      <w:r>
        <w:rPr>
          <w:rFonts w:ascii="Arial" w:hAnsi="Arial"/>
          <w:b/>
          <w:sz w:val="20"/>
        </w:rPr>
        <w:t>Project release / handover role</w:t>
      </w:r>
    </w:p>
    <w:p>
      <w:pPr>
        <w:spacing w:after="60"/>
      </w:pPr>
      <w:r>
        <w:rPr>
          <w:rFonts w:ascii="Arial" w:hAnsi="Arial"/>
          <w:b w:val="0"/>
          <w:sz w:val="18"/>
        </w:rPr>
        <w:t>• Role assigned by contract  ______________________________________________</w:t>
      </w:r>
    </w:p>
    <w:p>
      <w:pPr>
        <w:spacing w:after="60"/>
      </w:pPr>
      <w:r>
        <w:rPr>
          <w:rFonts w:ascii="Arial" w:hAnsi="Arial"/>
          <w:b w:val="0"/>
          <w:sz w:val="18"/>
        </w:rPr>
        <w:t>• Decision / status and conditions  ______________________________________________</w:t>
      </w:r>
    </w:p>
    <w:p>
      <w:pPr>
        <w:spacing w:after="60"/>
      </w:pPr>
      <w:r>
        <w:rPr>
          <w:rFonts w:ascii="Arial" w:hAnsi="Arial"/>
          <w:b w:val="0"/>
          <w:sz w:val="18"/>
        </w:rPr>
        <w:t>• Notice / ITP reference and date  ______________________________________________</w:t>
      </w:r>
    </w:p>
    <w:p>
      <w:pPr>
        <w:spacing w:after="0"/>
      </w:pPr>
      <w:r>
        <w:rPr>
          <w:rFonts w:ascii="Arial" w:hAnsi="Arial"/>
          <w:b w:val="0"/>
          <w:sz w:val="18"/>
        </w:rPr>
        <w:t>Signatures record the named person’s stated role and entry only. They do not by themselves approve design, certify compliance, release a contractual control point or authorize the next activity.</w:t>
      </w:r>
    </w:p>
    <w:p>
      <w:r>
        <w:br w:type="page"/>
      </w:r>
    </w:p>
    <w:p>
      <w:pPr>
        <w:spacing w:after="80"/>
      </w:pPr>
      <w:r>
        <w:rPr>
          <w:rFonts w:ascii="Arial" w:hAnsi="Arial"/>
          <w:b/>
          <w:sz w:val="34"/>
        </w:rPr>
        <w:t>Source notes</w:t>
      </w:r>
    </w:p>
    <w:p>
      <w:pPr>
        <w:spacing w:after="160"/>
      </w:pPr>
      <w:r>
        <w:rPr>
          <w:rFonts w:ascii="Arial" w:hAnsi="Arial"/>
          <w:b w:val="0"/>
          <w:sz w:val="18"/>
        </w:rPr>
        <w:t>These references explain topic and record design. They do not supply universal project acceptance values. Confirm the contract documents, applicable jurisdiction and approved product/system before use.</w:t>
      </w:r>
    </w:p>
    <w:p>
      <w:pPr>
        <w:spacing w:after="20"/>
      </w:pPr>
      <w:r>
        <w:rPr>
          <w:rFonts w:ascii="Arial" w:hAnsi="Arial"/>
          <w:b/>
          <w:sz w:val="20"/>
        </w:rPr>
        <w:t>ABCB, NCC 2022 Housing Provisions, Part 10.2 Wet area waterproofing</w:t>
      </w:r>
    </w:p>
    <w:p>
      <w:pPr>
        <w:spacing w:after="20"/>
      </w:pPr>
      <w:r>
        <w:rPr>
          <w:rFonts w:ascii="Arial" w:hAnsi="Arial"/>
          <w:b w:val="0"/>
          <w:sz w:val="18"/>
        </w:rPr>
        <w:t>Role: Official topic reference from NCC 2022 Housing Provisions, including the variations shown on that page. Confirm the project building class, compliance pathway, adopted edition and relevant state/territory variations before using any provision. This reference does not set universal acceptance criteria.</w:t>
      </w:r>
    </w:p>
    <w:p>
      <w:pPr>
        <w:spacing w:after="20"/>
      </w:pPr>
      <w:r>
        <w:rPr>
          <w:rFonts w:ascii="Arial" w:hAnsi="Arial"/>
          <w:b w:val="0"/>
          <w:sz w:val="18"/>
        </w:rPr>
        <w:t>Locator: Clauses 10.2.1–10.2.32; especially 10.2.6–10.2.13, 10.2.22–10.2.30</w:t>
      </w:r>
    </w:p>
    <w:p>
      <w:pPr>
        <w:spacing w:after="100"/>
      </w:pPr>
      <w:r>
        <w:rPr>
          <w:rFonts w:ascii="Arial" w:hAnsi="Arial"/>
          <w:b w:val="0"/>
          <w:sz w:val="18"/>
        </w:rPr>
        <w:t>Source URL: https://ncc.abcb.gov.au/editions/ncc-2022/adopted/housing-provisions/10-health-and-amenity/part-102-wet-area-waterproofing</w:t>
      </w:r>
    </w:p>
    <w:p>
      <w:pPr>
        <w:spacing w:after="20"/>
      </w:pPr>
      <w:r>
        <w:rPr>
          <w:rFonts w:ascii="Arial" w:hAnsi="Arial"/>
          <w:b/>
          <w:sz w:val="20"/>
        </w:rPr>
        <w:t>ABCB, Waterproofing in houses</w:t>
      </w:r>
    </w:p>
    <w:p>
      <w:pPr>
        <w:spacing w:after="20"/>
      </w:pPr>
      <w:r>
        <w:rPr>
          <w:rFonts w:ascii="Arial" w:hAnsi="Arial"/>
          <w:b w:val="0"/>
          <w:sz w:val="18"/>
        </w:rPr>
        <w:t>Role: Official introduction for Class 1 houses. Its national overview omits state/territory variations and does not establish requirements for other building classes or compliance pathways.</w:t>
      </w:r>
    </w:p>
    <w:p>
      <w:pPr>
        <w:spacing w:after="20"/>
      </w:pPr>
      <w:r>
        <w:rPr>
          <w:rFonts w:ascii="Arial" w:hAnsi="Arial"/>
          <w:b w:val="0"/>
          <w:sz w:val="18"/>
        </w:rPr>
        <w:t>Locator: Scope/target audience and sections on NCC 2022 Volume Two H4, Housing Provisions Part 10.2 and AS 3740 options</w:t>
      </w:r>
    </w:p>
    <w:p>
      <w:pPr>
        <w:spacing w:after="100"/>
      </w:pPr>
      <w:r>
        <w:rPr>
          <w:rFonts w:ascii="Arial" w:hAnsi="Arial"/>
          <w:b w:val="0"/>
          <w:sz w:val="18"/>
        </w:rPr>
        <w:t>Source URL: https://ncc.abcb.gov.au/ncc-navigator/waterproofing-houses</w:t>
      </w:r>
    </w:p>
    <w:p>
      <w:pPr>
        <w:spacing w:after="20"/>
      </w:pPr>
      <w:r>
        <w:rPr>
          <w:rFonts w:ascii="Arial" w:hAnsi="Arial"/>
          <w:b/>
          <w:sz w:val="20"/>
        </w:rPr>
        <w:t>ABCB, Editions of the National Construction Code</w:t>
      </w:r>
    </w:p>
    <w:p>
      <w:pPr>
        <w:spacing w:after="20"/>
      </w:pPr>
      <w:r>
        <w:rPr>
          <w:rFonts w:ascii="Arial" w:hAnsi="Arial"/>
          <w:b w:val="0"/>
          <w:sz w:val="18"/>
        </w:rPr>
        <w:t>Role: Official NCC edition index. Use it with the project documents and jurisdictional adoption/transition rules to identify the governing edition. Publication of a code edition does not by itself establish which edition applies to a particular project.</w:t>
      </w:r>
    </w:p>
    <w:p>
      <w:pPr>
        <w:spacing w:after="20"/>
      </w:pPr>
      <w:r>
        <w:rPr>
          <w:rFonts w:ascii="Arial" w:hAnsi="Arial"/>
          <w:b w:val="0"/>
          <w:sz w:val="18"/>
        </w:rPr>
        <w:t>Locator: Edition and amendment listings; then consult the project jurisdiction for adoption and transition provisions</w:t>
      </w:r>
    </w:p>
    <w:p>
      <w:pPr>
        <w:spacing w:after="100"/>
      </w:pPr>
      <w:r>
        <w:rPr>
          <w:rFonts w:ascii="Arial" w:hAnsi="Arial"/>
          <w:b w:val="0"/>
          <w:sz w:val="18"/>
        </w:rPr>
        <w:t>Source URL: https://ncc.abcb.gov.au/editions-national-construction-code</w:t>
      </w:r>
    </w:p>
    <w:p>
      <w:pPr>
        <w:spacing w:after="20"/>
      </w:pPr>
      <w:r>
        <w:rPr>
          <w:rFonts w:ascii="Arial" w:hAnsi="Arial"/>
          <w:b/>
          <w:sz w:val="20"/>
        </w:rPr>
        <w:t>ARDEX Australia, WPM 155 Rapid Plus Technical Data Sheet</w:t>
      </w:r>
    </w:p>
    <w:p>
      <w:pPr>
        <w:spacing w:after="20"/>
      </w:pPr>
      <w:r>
        <w:rPr>
          <w:rFonts w:ascii="Arial" w:hAnsi="Arial"/>
          <w:b w:val="0"/>
          <w:sz w:val="18"/>
        </w:rPr>
        <w:t>Role: First-party example of one internal/external under-tile system. Supports prompts to record substrate preparation, selected primer, junction/detail method, application coats, product-specific coverage/film build, curing and pre-cover inspection. Any manufacturer values apply only when this exact product/system is approved and the current local data sheet is verified; none are prefilled as generic acceptance criteria.</w:t>
      </w:r>
    </w:p>
    <w:p>
      <w:pPr>
        <w:spacing w:after="20"/>
      </w:pPr>
      <w:r>
        <w:rPr>
          <w:rFonts w:ascii="Arial" w:hAnsi="Arial"/>
          <w:b w:val="0"/>
          <w:sz w:val="18"/>
        </w:rPr>
        <w:t>Locator: January 2025 issue, pp. 1–3: substrate preparation, primer, detailing, application, curing, flood testing and tiling; manufacturer warns newer revision may exist</w:t>
      </w:r>
    </w:p>
    <w:p>
      <w:pPr>
        <w:spacing w:after="100"/>
      </w:pPr>
      <w:r>
        <w:rPr>
          <w:rFonts w:ascii="Arial" w:hAnsi="Arial"/>
          <w:b w:val="0"/>
          <w:sz w:val="18"/>
        </w:rPr>
        <w:t>Source URL: https://ardexaustralia.com/pdf/products/datasheets/waterproofing/ARDEX%20WPM%20155%20Rapid%20Plus%20Datasheet.pdf</w:t>
      </w:r>
    </w:p>
    <w:p>
      <w:pPr>
        <w:spacing w:after="20"/>
      </w:pPr>
      <w:r>
        <w:rPr>
          <w:rFonts w:ascii="Arial" w:hAnsi="Arial"/>
          <w:b/>
          <w:sz w:val="20"/>
        </w:rPr>
        <w:t>Sika Australia, Sika SealTape F Product Data Sheet</w:t>
      </w:r>
    </w:p>
    <w:p>
      <w:pPr>
        <w:spacing w:after="20"/>
      </w:pPr>
      <w:r>
        <w:rPr>
          <w:rFonts w:ascii="Arial" w:hAnsi="Arial"/>
          <w:b w:val="0"/>
          <w:sz w:val="18"/>
        </w:rPr>
        <w:t>Role: First-party accessory example for compatible Sika systems; supports documenting substrate cleanliness/priming, embedding, tape continuity/overlaps and membrane coat interface. Requirements are accessory/system specific and only apply after checking the selected membrane TDS and approval.</w:t>
      </w:r>
    </w:p>
    <w:p>
      <w:pPr>
        <w:spacing w:after="20"/>
      </w:pPr>
      <w:r>
        <w:rPr>
          <w:rFonts w:ascii="Arial" w:hAnsi="Arial"/>
          <w:b w:val="0"/>
          <w:sz w:val="18"/>
        </w:rPr>
        <w:t>Locator: December 2025 version 05.01, pp. 1–2, substrate preparation and application instructions</w:t>
      </w:r>
    </w:p>
    <w:p>
      <w:pPr>
        <w:spacing w:after="100"/>
      </w:pPr>
      <w:r>
        <w:rPr>
          <w:rFonts w:ascii="Arial" w:hAnsi="Arial"/>
          <w:b w:val="0"/>
          <w:sz w:val="18"/>
        </w:rPr>
        <w:t>Source URL: https://aus.sika.com/dms/getdocument.get/51447514-2e04-49ff-83cc-a4274d6f5191/sika-sealtape-f.pdf</w:t>
      </w:r>
    </w:p>
    <w:p>
      <w:pPr>
        <w:spacing w:after="20"/>
      </w:pPr>
      <w:r>
        <w:rPr>
          <w:rFonts w:ascii="Arial" w:hAnsi="Arial"/>
          <w:b/>
          <w:sz w:val="20"/>
        </w:rPr>
        <w:t>Construction Quality Association, Guide: How to create an ITP</w:t>
      </w:r>
    </w:p>
    <w:p>
      <w:pPr>
        <w:spacing w:after="20"/>
      </w:pPr>
      <w:r>
        <w:rPr>
          <w:rFonts w:ascii="Arial" w:hAnsi="Arial"/>
          <w:b w:val="0"/>
          <w:sz w:val="18"/>
        </w:rPr>
        <w:t>Role: ITP record design guidance only: identify what is checked, how, against what source, who records it, and what evidence follows. It supplies no waterproofing technical acceptance criteria.</w:t>
      </w:r>
    </w:p>
    <w:p>
      <w:pPr>
        <w:spacing w:after="20"/>
      </w:pPr>
      <w:r>
        <w:rPr>
          <w:rFonts w:ascii="Arial" w:hAnsi="Arial"/>
          <w:b w:val="0"/>
          <w:sz w:val="18"/>
        </w:rPr>
        <w:t>Locator: Whole article; ITP requirement/inspection/evidence structure</w:t>
      </w:r>
    </w:p>
    <w:p>
      <w:pPr>
        <w:spacing w:after="100"/>
      </w:pPr>
      <w:r>
        <w:rPr>
          <w:rFonts w:ascii="Arial" w:hAnsi="Arial"/>
          <w:b w:val="0"/>
          <w:sz w:val="18"/>
        </w:rPr>
        <w:t>Source URL: https://www.cqa.org.au/post/guide-how-to-create-an-inspection-and-test-plan-itp</w:t>
      </w:r>
    </w:p>
    <w:sectPr w:rsidR="00FC693F" w:rsidRPr="0006063C" w:rsidSect="00034616">
      <w:headerReference w:type="default" r:id="rId9"/>
      <w:footerReference w:type="default" r:id="rId10"/>
      <w:pgSz w:w="16834" w:h="11909" w:orient="landscape"/>
      <w:pgMar w:top="792" w:right="648" w:bottom="691"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7C80"/>
        <w:sz w:val="14"/>
      </w:rPr>
      <w:t xml:space="preserve">https://itp.cavoren.net/checklists/waterproofing-pre-tiling/  |  Project: __________________________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C80"/>
        <w:sz w:val="16"/>
      </w:rPr>
      <w:t>CAVOREN  |  FIELD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3303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