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7324D"/>
          <w:sz w:val="44"/>
        </w:rPr>
        <w:t>Switchboard Installation ITP Template</w:t>
      </w:r>
    </w:p>
    <w:p>
      <w:r>
        <w:t>Ordinary building low-voltage switchboard installation from approved design/submittal through verification and handover readiness. Covers only the identified project package and approved drawings. Excludes high voltage, hazardous areas, generation/storage/PV, fire alarm, security, communications/data, specialist controls and utility/network-owned works unless separately identified and supported by project-specific scope. No live-work guide is provided. Electrical work and tests belong to appropriately licensed/authorised personnel under applicable jurisdictional law; project values, legal Hold/Witness points and release authority are not supplied.</w:t>
      </w:r>
    </w:p>
    <w:tbl>
      <w:tblPr>
        <w:tblStyle w:val="LightShading-Accent1"/>
        <w:tblW w:type="auto" w:w="0"/>
        <w:jc w:val="center"/>
        <w:tblLook w:firstColumn="1" w:firstRow="1" w:lastColumn="0" w:lastRow="0" w:noHBand="0" w:noVBand="1" w:val="04A0"/>
      </w:tblPr>
      <w:tblGrid>
        <w:gridCol w:w="5112"/>
        <w:gridCol w:w="5112"/>
      </w:tblGrid>
      <w:tr>
        <w:tc>
          <w:tcPr>
            <w:tcW w:type="dxa" w:w="5112"/>
          </w:tcPr>
          <w:p>
            <w:r>
              <w:t>Project</w:t>
            </w:r>
          </w:p>
        </w:tc>
        <w:tc>
          <w:tcPr>
            <w:tcW w:type="dxa" w:w="5112"/>
          </w:tcPr>
          <w:p>
            <w:r>
              <w:t>[Enter project / state / parties]</w:t>
            </w:r>
          </w:p>
        </w:tc>
      </w:tr>
      <w:tr>
        <w:tc>
          <w:tcPr>
            <w:tcW w:type="dxa" w:w="5112"/>
          </w:tcPr>
          <w:p>
            <w:r>
              <w:t>Package</w:t>
            </w:r>
          </w:p>
        </w:tc>
        <w:tc>
          <w:tcPr>
            <w:tcW w:type="dxa" w:w="5112"/>
          </w:tcPr>
          <w:p>
            <w:r>
              <w:t>switchboard-installation</w:t>
            </w:r>
          </w:p>
        </w:tc>
      </w:tr>
      <w:tr>
        <w:tc>
          <w:tcPr>
            <w:tcW w:type="dxa" w:w="5112"/>
          </w:tcPr>
          <w:p>
            <w:r>
              <w:t>Document / revision</w:t>
            </w:r>
          </w:p>
        </w:tc>
        <w:tc>
          <w:tcPr>
            <w:tcW w:type="dxa" w:w="5112"/>
          </w:tcPr>
          <w:p>
            <w:r>
              <w:t>[Enter controlled number and revision]</w:t>
            </w:r>
          </w:p>
        </w:tc>
      </w:tr>
      <w:tr>
        <w:tc>
          <w:tcPr>
            <w:tcW w:type="dxa" w:w="5112"/>
          </w:tcPr>
          <w:p>
            <w:r>
              <w:t>Issue purpose</w:t>
            </w:r>
          </w:p>
        </w:tc>
        <w:tc>
          <w:tcPr>
            <w:tcW w:type="dxa" w:w="5112"/>
          </w:tcPr>
          <w:p>
            <w:r>
              <w:t>For review - proposed editable baseline</w:t>
            </w:r>
          </w:p>
        </w:tc>
      </w:tr>
      <w:tr>
        <w:tc>
          <w:tcPr>
            <w:tcW w:type="dxa" w:w="5112"/>
          </w:tcPr>
          <w:p>
            <w:r>
              <w:t>Boundary</w:t>
            </w:r>
          </w:p>
        </w:tc>
        <w:tc>
          <w:tcPr>
            <w:tcW w:type="dxa" w:w="5112"/>
          </w:tcPr>
          <w:p>
            <w:r>
              <w:t>Complete against project documents; remove out-of-scope activities.</w:t>
            </w:r>
          </w:p>
        </w:tc>
      </w:tr>
    </w:tbl>
    <w:p>
      <w:pPr>
        <w:pStyle w:val="Heading1"/>
      </w:pPr>
      <w:r>
        <w:t>Read before use</w:t>
      </w:r>
    </w:p>
    <w:p>
      <w:pPr>
        <w:pStyle w:val="ListBullet"/>
      </w:pPr>
      <w:r>
        <w:t>This is a reusable proposed baseline, not an approved project plan or completed inspection record.</w:t>
      </w:r>
    </w:p>
    <w:p>
      <w:pPr>
        <w:pStyle w:val="ListBullet"/>
      </w:pPr>
      <w:r>
        <w:t>Enter actual acceptance criteria, source revisions/locators, lot basis, frequency, roles and contractual control points from the project. No numeric limit, test result, qualification, signature or client release has been supplied.</w:t>
      </w:r>
    </w:p>
    <w:p>
      <w:pPr>
        <w:pStyle w:val="ListBullet"/>
      </w:pPr>
      <w:r>
        <w:t>Confirm scope and remove or mark conditional rows that do not apply. Resolve missing or conflicting decisions with the assigned project authority.</w:t>
      </w:r>
    </w:p>
    <w:p>
      <w:pPr>
        <w:pStyle w:val="ListBullet"/>
      </w:pPr>
      <w:r>
        <w:t>Complete the matching blank Record Prompts only when actual work occurs; retain source certificates and original specialist reports.</w:t>
      </w:r>
    </w:p>
    <w:p>
      <w:pPr>
        <w:pStyle w:val="Heading1"/>
      </w:pPr>
      <w:r>
        <w:t>Project inputs to resolve</w:t>
      </w:r>
    </w:p>
    <w:p>
      <w:r>
        <w:rPr>
          <w:b/>
        </w:rPr>
        <w:t xml:space="preserve">Jurisdiction and regulator basis: </w:t>
      </w:r>
      <w:r>
        <w:t>[Enter project source / decision] Identify state/territory, electrical safety regulator, applicable licence classes, adopted requirements and notification/certificate rules; confirm current law.</w:t>
      </w:r>
    </w:p>
    <w:p>
      <w:r>
        <w:rPr>
          <w:b/>
        </w:rPr>
        <w:t xml:space="preserve">Approved electrical drawings and revisions: </w:t>
      </w:r>
      <w:r>
        <w:t>[Enter project source / decision] Identify controlled layouts, single-line diagrams, schedules, details and approved changes.</w:t>
      </w:r>
    </w:p>
    <w:p>
      <w:r>
        <w:rPr>
          <w:b/>
        </w:rPr>
        <w:t xml:space="preserve">Project specification and adopted standards: </w:t>
      </w:r>
      <w:r>
        <w:t>[Enter project source / decision] List exact project requirements, edition/revision and clauses from controlled sources; do not assume an edition.</w:t>
      </w:r>
    </w:p>
    <w:p>
      <w:r>
        <w:rPr>
          <w:b/>
        </w:rPr>
        <w:t xml:space="preserve">Electrical work scope and boundaries: </w:t>
      </w:r>
      <w:r>
        <w:t>[Enter project source / decision] Identify included circuits, equipment, work areas, package limits, interfaces and exclusions.</w:t>
      </w:r>
    </w:p>
    <w:p>
      <w:r>
        <w:rPr>
          <w:b/>
        </w:rPr>
        <w:t xml:space="preserve">Approved equipment and product evidence: </w:t>
      </w:r>
      <w:r>
        <w:t>[Enter project source / decision] Identify approved switchboards, protective devices, cables, accessories and required product evidence.</w:t>
      </w:r>
    </w:p>
    <w:p>
      <w:r>
        <w:rPr>
          <w:b/>
        </w:rPr>
        <w:t xml:space="preserve">Licensed roles, reviews and release authority: </w:t>
      </w:r>
      <w:r>
        <w:t>[Enter project source / decision] Identify licensed electrical contractor/worker, designer, inspector, network operator and contractual review/release roles; do not infer authority.</w:t>
      </w:r>
    </w:p>
    <w:p>
      <w:r>
        <w:rPr>
          <w:b/>
        </w:rPr>
        <w:t xml:space="preserve">Project verification and test criteria: </w:t>
      </w:r>
      <w:r>
        <w:t>[Enter project source / decision] Enter applicable test methods, acceptance criteria, coverage and record from current jurisdiction/project sources; no values supplied.</w:t>
      </w:r>
    </w:p>
    <w:p>
      <w:r>
        <w:rPr>
          <w:b/>
        </w:rPr>
        <w:t xml:space="preserve">Isolation and alternate supply arrangements: </w:t>
      </w:r>
      <w:r>
        <w:t>[Enter project source / decision] Identify all supply sources, isolation/lockout coordination and approved work controls; this baseline contains no live-work procedure.</w:t>
      </w:r>
    </w:p>
    <w:p>
      <w:r>
        <w:rPr>
          <w:b/>
        </w:rPr>
        <w:t xml:space="preserve">Certificates, test records and handover: </w:t>
      </w:r>
      <w:r>
        <w:t>[Enter project source / decision] Identify jurisdictional certificates, test schedules, as-builts, board schedules and dossier requirements.</w:t>
      </w:r>
    </w:p>
    <w:p>
      <w:r>
        <w:rPr>
          <w:b/>
        </w:rPr>
        <w:t xml:space="preserve">Network connection / energisation interface: </w:t>
      </w:r>
      <w:r>
        <w:t>[Enter project source / decision] Identify who requests inspection/connection, network owner prerequisites and separate supply-authorisation decision.</w:t>
      </w:r>
    </w:p>
    <w:p>
      <w:r>
        <w:br w:type="page"/>
      </w:r>
    </w:p>
    <w:p>
      <w:pPr>
        <w:pStyle w:val="Heading1"/>
      </w:pPr>
      <w:r>
        <w:t>Inspection and Test Plan</w:t>
      </w:r>
    </w:p>
    <w:p>
      <w:r>
        <w:t>Proposed baseline. Replace prompts with controlled project criteria and references before project review.</w:t>
      </w:r>
    </w:p>
    <w:p>
      <w:pPr>
        <w:pStyle w:val="Heading2"/>
      </w:pPr>
      <w:r>
        <w:t>SWB-01 · Board design, rating and interface release</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board scope, location, single-line diagram, supply boundary and approved technical submittals.</w:t>
            </w:r>
          </w:p>
        </w:tc>
      </w:tr>
      <w:tr>
        <w:trPr>
          <w:cantSplit/>
        </w:trPr>
        <w:tc>
          <w:tcPr>
            <w:tcW w:type="dxa" w:w="2131"/>
            <w:vAlign w:val="top"/>
          </w:tcPr>
          <w:p>
            <w:r>
              <w:t>Method</w:t>
            </w:r>
          </w:p>
        </w:tc>
        <w:tc>
          <w:tcPr>
            <w:tcW w:type="dxa" w:w="7848"/>
            <w:vAlign w:val="top"/>
          </w:tcPr>
          <w:p>
            <w:r>
              <w:t>Review approved board schedule, drawings, supply/network interface, fault-level/design inputs and assigned designer decisions; do not calculate or select ratings in this baseline.</w:t>
            </w:r>
          </w:p>
        </w:tc>
      </w:tr>
      <w:tr>
        <w:trPr>
          <w:cantSplit/>
        </w:trPr>
        <w:tc>
          <w:tcPr>
            <w:tcW w:type="dxa" w:w="2131"/>
            <w:vAlign w:val="top"/>
          </w:tcPr>
          <w:p>
            <w:r>
              <w:t>Acceptance condition</w:t>
            </w:r>
          </w:p>
        </w:tc>
        <w:tc>
          <w:tcPr>
            <w:tcW w:type="dxa" w:w="7848"/>
            <w:vAlign w:val="top"/>
          </w:tcPr>
          <w:p>
            <w:r>
              <w:t>Board identity, design basis, project interfaces and required approvals are traceable to current controlled documents before procurement or installation. Project source: [Enter Approved electrical drawings and revisions]; [Enter Project specification and adopted standards]; [Enter Jurisdiction and regulator basis]. Supporting controlled inputs: [Enter Approved equipment and product evidence];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Switchboard design and interface register</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SWB-02 · Receipt, identity and condition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delivered switchboard and components against approved equipment schedule and supplier documents.</w:t>
            </w:r>
          </w:p>
        </w:tc>
      </w:tr>
      <w:tr>
        <w:trPr>
          <w:cantSplit/>
        </w:trPr>
        <w:tc>
          <w:tcPr>
            <w:tcW w:type="dxa" w:w="2131"/>
            <w:vAlign w:val="top"/>
          </w:tcPr>
          <w:p>
            <w:r>
              <w:t>Method</w:t>
            </w:r>
          </w:p>
        </w:tc>
        <w:tc>
          <w:tcPr>
            <w:tcW w:type="dxa" w:w="7848"/>
            <w:vAlign w:val="top"/>
          </w:tcPr>
          <w:p>
            <w:r>
              <w:t>Match board ID, assembly configuration, device schedule and certificates to approved submittal; inspect transport condition and record discrepancies for disposition.</w:t>
            </w:r>
          </w:p>
        </w:tc>
      </w:tr>
      <w:tr>
        <w:trPr>
          <w:cantSplit/>
        </w:trPr>
        <w:tc>
          <w:tcPr>
            <w:tcW w:type="dxa" w:w="2131"/>
            <w:vAlign w:val="top"/>
          </w:tcPr>
          <w:p>
            <w:r>
              <w:t>Acceptance condition</w:t>
            </w:r>
          </w:p>
        </w:tc>
        <w:tc>
          <w:tcPr>
            <w:tcW w:type="dxa" w:w="7848"/>
            <w:vAlign w:val="top"/>
          </w:tcPr>
          <w:p>
            <w:r>
              <w:t>Delivered assembly and evidence match approved schedule; damage or substitutions are accepted by assigned authority before installation. Project source: [Enter Approved electrical drawings and revisions]; [Enter Project specification and adopted standards]; [Enter Jurisdiction and regulator basis]. Supporting controlled inputs: [Enter Approved equipment and product evidence].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Receipt, identity and condition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SWB-03 · Room, plinth and mounting readiness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switchboard location, mounting surface, access and service entries before positioning.</w:t>
            </w:r>
          </w:p>
        </w:tc>
      </w:tr>
      <w:tr>
        <w:trPr>
          <w:cantSplit/>
        </w:trPr>
        <w:tc>
          <w:tcPr>
            <w:tcW w:type="dxa" w:w="2131"/>
            <w:vAlign w:val="top"/>
          </w:tcPr>
          <w:p>
            <w:r>
              <w:t>Method</w:t>
            </w:r>
          </w:p>
        </w:tc>
        <w:tc>
          <w:tcPr>
            <w:tcW w:type="dxa" w:w="7848"/>
            <w:vAlign w:val="top"/>
          </w:tcPr>
          <w:p>
            <w:r>
              <w:t>Compare room/location, support/plinth, access and entry points with approved drawings and coordination requirements; record unresolved builder/service interfaces.</w:t>
            </w:r>
          </w:p>
        </w:tc>
      </w:tr>
      <w:tr>
        <w:trPr>
          <w:cantSplit/>
        </w:trPr>
        <w:tc>
          <w:tcPr>
            <w:tcW w:type="dxa" w:w="2131"/>
            <w:vAlign w:val="top"/>
          </w:tcPr>
          <w:p>
            <w:r>
              <w:t>Acceptance condition</w:t>
            </w:r>
          </w:p>
        </w:tc>
        <w:tc>
          <w:tcPr>
            <w:tcW w:type="dxa" w:w="7848"/>
            <w:vAlign w:val="top"/>
          </w:tcPr>
          <w:p>
            <w:r>
              <w:t>Installation location and support/interface arrangements satisfy approved project documents and manufacturer requirements; no generic clearance values are supplied. Project source: [Enter Approved electrical drawings and revisions]; [Enter Project specification and adopted standards]; [Enter Jurisdiction and regulator basis]. Supporting controlled inputs: [Enter Approved equipment and product evidence].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Room, plinth and mounting readiness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SWB-04 · Placement, enclosure and cable entries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installed board alignment, anchorage, enclosure integrity, entry treatment and identification before termination.</w:t>
            </w:r>
          </w:p>
        </w:tc>
      </w:tr>
      <w:tr>
        <w:trPr>
          <w:cantSplit/>
        </w:trPr>
        <w:tc>
          <w:tcPr>
            <w:tcW w:type="dxa" w:w="2131"/>
            <w:vAlign w:val="top"/>
          </w:tcPr>
          <w:p>
            <w:r>
              <w:t>Method</w:t>
            </w:r>
          </w:p>
        </w:tc>
        <w:tc>
          <w:tcPr>
            <w:tcW w:type="dxa" w:w="7848"/>
            <w:vAlign w:val="top"/>
          </w:tcPr>
          <w:p>
            <w:r>
              <w:t>Use approved installation instructions and drawings; inspect visible condition, board identity, entries, covers and labels; record deviations before energisation planning.</w:t>
            </w:r>
          </w:p>
        </w:tc>
      </w:tr>
      <w:tr>
        <w:trPr>
          <w:cantSplit/>
        </w:trPr>
        <w:tc>
          <w:tcPr>
            <w:tcW w:type="dxa" w:w="2131"/>
            <w:vAlign w:val="top"/>
          </w:tcPr>
          <w:p>
            <w:r>
              <w:t>Acceptance condition</w:t>
            </w:r>
          </w:p>
        </w:tc>
        <w:tc>
          <w:tcPr>
            <w:tcW w:type="dxa" w:w="7848"/>
            <w:vAlign w:val="top"/>
          </w:tcPr>
          <w:p>
            <w:r>
              <w:t>Assembly is installed to approved instructions/documents, remains intact and identifiable, and deviations are dispositioned. Project source: [Enter Approved electrical drawings and revisions]; [Enter Project specification and adopted standards]; [Enter Jurisdiction and regulator basis]. Supporting controlled inputs: [Enter Approved equipment and product evidence];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Placement, enclosure and cable entries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SWB-05 · Incoming/outgoing connections and earthing</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documented completion of identified incoming/outgoing terminations, protective conductors and bonding interfaces.</w:t>
            </w:r>
          </w:p>
        </w:tc>
      </w:tr>
      <w:tr>
        <w:trPr>
          <w:cantSplit/>
        </w:trPr>
        <w:tc>
          <w:tcPr>
            <w:tcW w:type="dxa" w:w="2131"/>
            <w:vAlign w:val="top"/>
          </w:tcPr>
          <w:p>
            <w:r>
              <w:t>Method</w:t>
            </w:r>
          </w:p>
        </w:tc>
        <w:tc>
          <w:tcPr>
            <w:tcW w:type="dxa" w:w="7848"/>
            <w:vAlign w:val="top"/>
          </w:tcPr>
          <w:p>
            <w:r>
              <w:t>Assigned electrical worker verifies against approved single-line, schedules, connection details and supplier instructions; record circuit/device identity and required torque/tool evidence only if specified.</w:t>
            </w:r>
          </w:p>
        </w:tc>
      </w:tr>
      <w:tr>
        <w:trPr>
          <w:cantSplit/>
        </w:trPr>
        <w:tc>
          <w:tcPr>
            <w:tcW w:type="dxa" w:w="2131"/>
            <w:vAlign w:val="top"/>
          </w:tcPr>
          <w:p>
            <w:r>
              <w:t>Acceptance condition</w:t>
            </w:r>
          </w:p>
        </w:tc>
        <w:tc>
          <w:tcPr>
            <w:tcW w:type="dxa" w:w="7848"/>
            <w:vAlign w:val="top"/>
          </w:tcPr>
          <w:p>
            <w:r>
              <w:t>Connections and earthing/bonding are complete to controlling sources; no torque, conductor size or setting is inferred by this template. Project source: [Enter Approved electrical drawings and revisions]; [Enter Project specification and adopted standards]; [Enter Jurisdiction and regulator basis]. Supporting controlled inputs: [Enter Approved equipment and product evidence];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Incoming/outgoing connections and earthing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SWB-06 · Protection devices and settings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Verify protective device identity, labels and settings documentation against approved design/schedules before functional verification.</w:t>
            </w:r>
          </w:p>
        </w:tc>
      </w:tr>
      <w:tr>
        <w:trPr>
          <w:cantSplit/>
        </w:trPr>
        <w:tc>
          <w:tcPr>
            <w:tcW w:type="dxa" w:w="2131"/>
            <w:vAlign w:val="top"/>
          </w:tcPr>
          <w:p>
            <w:r>
              <w:t>Method</w:t>
            </w:r>
          </w:p>
        </w:tc>
        <w:tc>
          <w:tcPr>
            <w:tcW w:type="dxa" w:w="7848"/>
            <w:vAlign w:val="top"/>
          </w:tcPr>
          <w:p>
            <w:r>
              <w:t>Compare installed device references and recorded settings to approved coordination/design documents; any change is referred to responsible designer and recorded.</w:t>
            </w:r>
          </w:p>
        </w:tc>
      </w:tr>
      <w:tr>
        <w:trPr>
          <w:cantSplit/>
        </w:trPr>
        <w:tc>
          <w:tcPr>
            <w:tcW w:type="dxa" w:w="2131"/>
            <w:vAlign w:val="top"/>
          </w:tcPr>
          <w:p>
            <w:r>
              <w:t>Acceptance condition</w:t>
            </w:r>
          </w:p>
        </w:tc>
        <w:tc>
          <w:tcPr>
            <w:tcW w:type="dxa" w:w="7848"/>
            <w:vAlign w:val="top"/>
          </w:tcPr>
          <w:p>
            <w:r>
              <w:t>Installed devices and settings evidence match approved design documents; no protective setting or performance threshold is supplied. Project source: [Enter Approved electrical drawings and revisions]; [Enter Project specification and adopted standards]; [Enter Jurisdiction and regulator basis]. Supporting controlled inputs: [Enter Approved equipment and product evidence]; [Enter Project verification and test criteria].</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Protection devices and settings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SWB-07 · Verification, functional checks and test evidence</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Review required switchboard tests and functional/sequence evidence for identified board and circuits.</w:t>
            </w:r>
          </w:p>
        </w:tc>
      </w:tr>
      <w:tr>
        <w:trPr>
          <w:cantSplit/>
        </w:trPr>
        <w:tc>
          <w:tcPr>
            <w:tcW w:type="dxa" w:w="2131"/>
            <w:vAlign w:val="top"/>
          </w:tcPr>
          <w:p>
            <w:r>
              <w:t>Method</w:t>
            </w:r>
          </w:p>
        </w:tc>
        <w:tc>
          <w:tcPr>
            <w:tcW w:type="dxa" w:w="7848"/>
            <w:vAlign w:val="top"/>
          </w:tcPr>
          <w:p>
            <w:r>
              <w:t>Assigned licensed electrical worker performs required verification under applicable sources; record scope, method, device IDs, instruments and actual results. This is not an instruction for live testing.</w:t>
            </w:r>
          </w:p>
        </w:tc>
      </w:tr>
      <w:tr>
        <w:trPr>
          <w:cantSplit/>
        </w:trPr>
        <w:tc>
          <w:tcPr>
            <w:tcW w:type="dxa" w:w="2131"/>
            <w:vAlign w:val="top"/>
          </w:tcPr>
          <w:p>
            <w:r>
              <w:t>Acceptance condition</w:t>
            </w:r>
          </w:p>
        </w:tc>
        <w:tc>
          <w:tcPr>
            <w:tcW w:type="dxa" w:w="7848"/>
            <w:vAlign w:val="top"/>
          </w:tcPr>
          <w:p>
            <w:r>
              <w:t>Required examination and test evidence meets jurisdictional and project acceptance sources; defects, exclusions and retests are traceable. Project source: [Enter Approved electrical drawings and revisions]; [Enter Project specification and adopted standards]; [Enter Jurisdiction and regulator basis]. Supporting controlled inputs: [Enter Approved equipment and product evidence]; [Enter Project verification and test criteria].</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Verification, functional checks and test evidence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SWB-08 · Pre-energisation readiness and network interface</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installation test/certificate package and outstanding defects are ready for the distinct energisation and supply-connection process.</w:t>
            </w:r>
          </w:p>
        </w:tc>
      </w:tr>
      <w:tr>
        <w:trPr>
          <w:cantSplit/>
        </w:trPr>
        <w:tc>
          <w:tcPr>
            <w:tcW w:type="dxa" w:w="2131"/>
            <w:vAlign w:val="top"/>
          </w:tcPr>
          <w:p>
            <w:r>
              <w:t>Method</w:t>
            </w:r>
          </w:p>
        </w:tc>
        <w:tc>
          <w:tcPr>
            <w:tcW w:type="dxa" w:w="7848"/>
            <w:vAlign w:val="top"/>
          </w:tcPr>
          <w:p>
            <w:r>
              <w:t>Review test record, certificate, approved as-builts, outstanding-work register, isolation/source plan and network operator/retailer prerequisites; identify who controls each release.</w:t>
            </w:r>
          </w:p>
        </w:tc>
      </w:tr>
      <w:tr>
        <w:trPr>
          <w:cantSplit/>
        </w:trPr>
        <w:tc>
          <w:tcPr>
            <w:tcW w:type="dxa" w:w="2131"/>
            <w:vAlign w:val="top"/>
          </w:tcPr>
          <w:p>
            <w:r>
              <w:t>Acceptance condition</w:t>
            </w:r>
          </w:p>
        </w:tc>
        <w:tc>
          <w:tcPr>
            <w:tcW w:type="dxa" w:w="7848"/>
            <w:vAlign w:val="top"/>
          </w:tcPr>
          <w:p>
            <w:r>
              <w:t>Contractor completion and required certificates are documented; contractual acceptance, statutory inspection and network/supply connection approvals are separately obtained from their authorised parties. This check does not authorise energisation. Project source: [Enter Approved electrical drawings and revisions]; [Enter Project specification and adopted standards]; [Enter Jurisdiction and regulator basis]. Supporting controlled inputs: [Enter Approved equipment and product evidence]; [Enter Project verification and test criteria];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Switchboard pre-energisation readiness and connection interface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1"/>
      </w:pPr>
      <w:r>
        <w:t>Blank matching record prompts</w:t>
      </w:r>
    </w:p>
    <w:p>
      <w:r>
        <w:t>Complete the actual date, observation, result and responsible roles during the work. Blank cells are intentional; this template contains no completed inspection or approval.</w:t>
      </w:r>
    </w:p>
    <w:p>
      <w:pPr>
        <w:pStyle w:val="Heading2"/>
      </w:pPr>
      <w:r>
        <w:t>SWB-01 · Board design, rating and interface release</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ID / supply boundary</w:t>
            </w:r>
          </w:p>
        </w:tc>
        <w:tc>
          <w:tcPr>
            <w:tcW w:type="dxa" w:w="5112"/>
          </w:tcPr>
          <w:p>
            <w:r/>
          </w:p>
        </w:tc>
      </w:tr>
      <w:tr>
        <w:trPr>
          <w:cantSplit/>
        </w:trPr>
        <w:tc>
          <w:tcPr>
            <w:tcW w:type="dxa" w:w="5112"/>
          </w:tcPr>
          <w:p>
            <w:r>
              <w:t>Single-line / equipment schedule revision</w:t>
            </w:r>
          </w:p>
        </w:tc>
        <w:tc>
          <w:tcPr>
            <w:tcW w:type="dxa" w:w="5112"/>
          </w:tcPr>
          <w:p>
            <w:r/>
          </w:p>
        </w:tc>
      </w:tr>
      <w:tr>
        <w:trPr>
          <w:cantSplit/>
        </w:trPr>
        <w:tc>
          <w:tcPr>
            <w:tcW w:type="dxa" w:w="5112"/>
          </w:tcPr>
          <w:p>
            <w:r>
              <w:t>Design rating / setting approval reference</w:t>
            </w:r>
          </w:p>
        </w:tc>
        <w:tc>
          <w:tcPr>
            <w:tcW w:type="dxa" w:w="5112"/>
          </w:tcPr>
          <w:p>
            <w:r/>
          </w:p>
        </w:tc>
      </w:tr>
      <w:tr>
        <w:trPr>
          <w:cantSplit/>
        </w:trPr>
        <w:tc>
          <w:tcPr>
            <w:tcW w:type="dxa" w:w="5112"/>
          </w:tcPr>
          <w:p>
            <w:r>
              <w:t>Manufacturer / assembly evidence reference</w:t>
            </w:r>
          </w:p>
        </w:tc>
        <w:tc>
          <w:tcPr>
            <w:tcW w:type="dxa" w:w="5112"/>
          </w:tcPr>
          <w:p>
            <w:r/>
          </w:p>
        </w:tc>
      </w:tr>
      <w:tr>
        <w:trPr>
          <w:cantSplit/>
        </w:trPr>
        <w:tc>
          <w:tcPr>
            <w:tcW w:type="dxa" w:w="5112"/>
          </w:tcPr>
          <w:p>
            <w:r>
              <w:t>Supply / metering interface owner</w:t>
            </w:r>
          </w:p>
        </w:tc>
        <w:tc>
          <w:tcPr>
            <w:tcW w:type="dxa" w:w="5112"/>
          </w:tcPr>
          <w:p>
            <w:r/>
          </w:p>
        </w:tc>
      </w:tr>
      <w:tr>
        <w:trPr>
          <w:cantSplit/>
        </w:trPr>
        <w:tc>
          <w:tcPr>
            <w:tcW w:type="dxa" w:w="5112"/>
          </w:tcPr>
          <w:p>
            <w:r>
              <w:t>Unresolved design decision</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SWB-02 · Receipt, identity and condition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ID / serial / supplier</w:t>
            </w:r>
          </w:p>
        </w:tc>
        <w:tc>
          <w:tcPr>
            <w:tcW w:type="dxa" w:w="5112"/>
          </w:tcPr>
          <w:p>
            <w:r/>
          </w:p>
        </w:tc>
      </w:tr>
      <w:tr>
        <w:trPr>
          <w:cantSplit/>
        </w:trPr>
        <w:tc>
          <w:tcPr>
            <w:tcW w:type="dxa" w:w="5112"/>
          </w:tcPr>
          <w:p>
            <w:r>
              <w:t>Assembly / device schedule revision</w:t>
            </w:r>
          </w:p>
        </w:tc>
        <w:tc>
          <w:tcPr>
            <w:tcW w:type="dxa" w:w="5112"/>
          </w:tcPr>
          <w:p>
            <w:r/>
          </w:p>
        </w:tc>
      </w:tr>
      <w:tr>
        <w:trPr>
          <w:cantSplit/>
        </w:trPr>
        <w:tc>
          <w:tcPr>
            <w:tcW w:type="dxa" w:w="5112"/>
          </w:tcPr>
          <w:p>
            <w:r>
              <w:t>Approved submittal / supplier evidence</w:t>
            </w:r>
          </w:p>
        </w:tc>
        <w:tc>
          <w:tcPr>
            <w:tcW w:type="dxa" w:w="5112"/>
          </w:tcPr>
          <w:p>
            <w:r/>
          </w:p>
        </w:tc>
      </w:tr>
      <w:tr>
        <w:trPr>
          <w:cantSplit/>
        </w:trPr>
        <w:tc>
          <w:tcPr>
            <w:tcW w:type="dxa" w:w="5112"/>
          </w:tcPr>
          <w:p>
            <w:r>
              <w:t>Transport condition / photo reference</w:t>
            </w:r>
          </w:p>
        </w:tc>
        <w:tc>
          <w:tcPr>
            <w:tcW w:type="dxa" w:w="5112"/>
          </w:tcPr>
          <w:p>
            <w:r/>
          </w:p>
        </w:tc>
      </w:tr>
      <w:tr>
        <w:trPr>
          <w:cantSplit/>
        </w:trPr>
        <w:tc>
          <w:tcPr>
            <w:tcW w:type="dxa" w:w="5112"/>
          </w:tcPr>
          <w:p>
            <w:r>
              <w:t>Discrepancy / authorised disposition</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SWB-03 · Room, plinth and mounting readiness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room / location</w:t>
            </w:r>
          </w:p>
        </w:tc>
        <w:tc>
          <w:tcPr>
            <w:tcW w:type="dxa" w:w="5112"/>
          </w:tcPr>
          <w:p>
            <w:r/>
          </w:p>
        </w:tc>
      </w:tr>
      <w:tr>
        <w:trPr>
          <w:cantSplit/>
        </w:trPr>
        <w:tc>
          <w:tcPr>
            <w:tcW w:type="dxa" w:w="5112"/>
          </w:tcPr>
          <w:p>
            <w:r>
              <w:t>Plinth / mounting detail revision</w:t>
            </w:r>
          </w:p>
        </w:tc>
        <w:tc>
          <w:tcPr>
            <w:tcW w:type="dxa" w:w="5112"/>
          </w:tcPr>
          <w:p>
            <w:r/>
          </w:p>
        </w:tc>
      </w:tr>
      <w:tr>
        <w:trPr>
          <w:cantSplit/>
        </w:trPr>
        <w:tc>
          <w:tcPr>
            <w:tcW w:type="dxa" w:w="5112"/>
          </w:tcPr>
          <w:p>
            <w:r>
              <w:t>Access / entry criteria source</w:t>
            </w:r>
          </w:p>
        </w:tc>
        <w:tc>
          <w:tcPr>
            <w:tcW w:type="dxa" w:w="5112"/>
          </w:tcPr>
          <w:p>
            <w:r/>
          </w:p>
        </w:tc>
      </w:tr>
      <w:tr>
        <w:trPr>
          <w:cantSplit/>
        </w:trPr>
        <w:tc>
          <w:tcPr>
            <w:tcW w:type="dxa" w:w="5112"/>
          </w:tcPr>
          <w:p>
            <w:r>
              <w:t>Actual observed or measured condition / unit</w:t>
            </w:r>
          </w:p>
        </w:tc>
        <w:tc>
          <w:tcPr>
            <w:tcW w:type="dxa" w:w="5112"/>
          </w:tcPr>
          <w:p>
            <w:r/>
          </w:p>
        </w:tc>
      </w:tr>
      <w:tr>
        <w:trPr>
          <w:cantSplit/>
        </w:trPr>
        <w:tc>
          <w:tcPr>
            <w:tcW w:type="dxa" w:w="5112"/>
          </w:tcPr>
          <w:p>
            <w:r>
              <w:t>Builder interface / outstanding item</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SWB-04 · Placement, enclosure and cable entries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ID / installed location</w:t>
            </w:r>
          </w:p>
        </w:tc>
        <w:tc>
          <w:tcPr>
            <w:tcW w:type="dxa" w:w="5112"/>
          </w:tcPr>
          <w:p>
            <w:r/>
          </w:p>
        </w:tc>
      </w:tr>
      <w:tr>
        <w:trPr>
          <w:cantSplit/>
        </w:trPr>
        <w:tc>
          <w:tcPr>
            <w:tcW w:type="dxa" w:w="5112"/>
          </w:tcPr>
          <w:p>
            <w:r>
              <w:t>Mounting / anchorage detail</w:t>
            </w:r>
          </w:p>
        </w:tc>
        <w:tc>
          <w:tcPr>
            <w:tcW w:type="dxa" w:w="5112"/>
          </w:tcPr>
          <w:p>
            <w:r/>
          </w:p>
        </w:tc>
      </w:tr>
      <w:tr>
        <w:trPr>
          <w:cantSplit/>
        </w:trPr>
        <w:tc>
          <w:tcPr>
            <w:tcW w:type="dxa" w:w="5112"/>
          </w:tcPr>
          <w:p>
            <w:r>
              <w:t>Enclosure / entry treatment evidence</w:t>
            </w:r>
          </w:p>
        </w:tc>
        <w:tc>
          <w:tcPr>
            <w:tcW w:type="dxa" w:w="5112"/>
          </w:tcPr>
          <w:p>
            <w:r/>
          </w:p>
        </w:tc>
      </w:tr>
      <w:tr>
        <w:trPr>
          <w:cantSplit/>
        </w:trPr>
        <w:tc>
          <w:tcPr>
            <w:tcW w:type="dxa" w:w="5112"/>
          </w:tcPr>
          <w:p>
            <w:r>
              <w:t>Labels / covers / visible condition</w:t>
            </w:r>
          </w:p>
        </w:tc>
        <w:tc>
          <w:tcPr>
            <w:tcW w:type="dxa" w:w="5112"/>
          </w:tcPr>
          <w:p>
            <w:r/>
          </w:p>
        </w:tc>
      </w:tr>
      <w:tr>
        <w:trPr>
          <w:cantSplit/>
        </w:trPr>
        <w:tc>
          <w:tcPr>
            <w:tcW w:type="dxa" w:w="5112"/>
          </w:tcPr>
          <w:p>
            <w:r>
              <w:t>Deviation / correction / recheck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SWB-05 · Incoming/outgoing connections and earthing</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terminal / circuit ID</w:t>
            </w:r>
          </w:p>
        </w:tc>
        <w:tc>
          <w:tcPr>
            <w:tcW w:type="dxa" w:w="5112"/>
          </w:tcPr>
          <w:p>
            <w:r/>
          </w:p>
        </w:tc>
      </w:tr>
      <w:tr>
        <w:trPr>
          <w:cantSplit/>
        </w:trPr>
        <w:tc>
          <w:tcPr>
            <w:tcW w:type="dxa" w:w="5112"/>
          </w:tcPr>
          <w:p>
            <w:r>
              <w:t>Cable / conductor identification</w:t>
            </w:r>
          </w:p>
        </w:tc>
        <w:tc>
          <w:tcPr>
            <w:tcW w:type="dxa" w:w="5112"/>
          </w:tcPr>
          <w:p>
            <w:r/>
          </w:p>
        </w:tc>
      </w:tr>
      <w:tr>
        <w:trPr>
          <w:cantSplit/>
        </w:trPr>
        <w:tc>
          <w:tcPr>
            <w:tcW w:type="dxa" w:w="5112"/>
          </w:tcPr>
          <w:p>
            <w:r>
              <w:t>Connection / bonding detail revision</w:t>
            </w:r>
          </w:p>
        </w:tc>
        <w:tc>
          <w:tcPr>
            <w:tcW w:type="dxa" w:w="5112"/>
          </w:tcPr>
          <w:p>
            <w:r/>
          </w:p>
        </w:tc>
      </w:tr>
      <w:tr>
        <w:trPr>
          <w:cantSplit/>
        </w:trPr>
        <w:tc>
          <w:tcPr>
            <w:tcW w:type="dxa" w:w="5112"/>
          </w:tcPr>
          <w:p>
            <w:r>
              <w:t>Supplier torque / tool evidence if required</w:t>
            </w:r>
          </w:p>
        </w:tc>
        <w:tc>
          <w:tcPr>
            <w:tcW w:type="dxa" w:w="5112"/>
          </w:tcPr>
          <w:p>
            <w:r/>
          </w:p>
        </w:tc>
      </w:tr>
      <w:tr>
        <w:trPr>
          <w:cantSplit/>
        </w:trPr>
        <w:tc>
          <w:tcPr>
            <w:tcW w:type="dxa" w:w="5112"/>
          </w:tcPr>
          <w:p>
            <w:r>
              <w:t>Observed completion / defect</w:t>
            </w:r>
          </w:p>
        </w:tc>
        <w:tc>
          <w:tcPr>
            <w:tcW w:type="dxa" w:w="5112"/>
          </w:tcPr>
          <w:p>
            <w:r/>
          </w:p>
        </w:tc>
      </w:tr>
      <w:tr>
        <w:trPr>
          <w:cantSplit/>
        </w:trPr>
        <w:tc>
          <w:tcPr>
            <w:tcW w:type="dxa" w:w="5112"/>
          </w:tcPr>
          <w:p>
            <w:r>
              <w:t>Separate verification evidence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SWB-06 · Protection devices and settings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device / circuit identity</w:t>
            </w:r>
          </w:p>
        </w:tc>
        <w:tc>
          <w:tcPr>
            <w:tcW w:type="dxa" w:w="5112"/>
          </w:tcPr>
          <w:p>
            <w:r/>
          </w:p>
        </w:tc>
      </w:tr>
      <w:tr>
        <w:trPr>
          <w:cantSplit/>
        </w:trPr>
        <w:tc>
          <w:tcPr>
            <w:tcW w:type="dxa" w:w="5112"/>
          </w:tcPr>
          <w:p>
            <w:r>
              <w:t>Approved protection study / schedule revision</w:t>
            </w:r>
          </w:p>
        </w:tc>
        <w:tc>
          <w:tcPr>
            <w:tcW w:type="dxa" w:w="5112"/>
          </w:tcPr>
          <w:p>
            <w:r/>
          </w:p>
        </w:tc>
      </w:tr>
      <w:tr>
        <w:trPr>
          <w:cantSplit/>
        </w:trPr>
        <w:tc>
          <w:tcPr>
            <w:tcW w:type="dxa" w:w="5112"/>
          </w:tcPr>
          <w:p>
            <w:r>
              <w:t>Specified setting / unit / source locator</w:t>
            </w:r>
          </w:p>
        </w:tc>
        <w:tc>
          <w:tcPr>
            <w:tcW w:type="dxa" w:w="5112"/>
          </w:tcPr>
          <w:p>
            <w:r/>
          </w:p>
        </w:tc>
      </w:tr>
      <w:tr>
        <w:trPr>
          <w:cantSplit/>
        </w:trPr>
        <w:tc>
          <w:tcPr>
            <w:tcW w:type="dxa" w:w="5112"/>
          </w:tcPr>
          <w:p>
            <w:r>
              <w:t>Actual recorded setting / unit / evidence</w:t>
            </w:r>
          </w:p>
        </w:tc>
        <w:tc>
          <w:tcPr>
            <w:tcW w:type="dxa" w:w="5112"/>
          </w:tcPr>
          <w:p>
            <w:r/>
          </w:p>
        </w:tc>
      </w:tr>
      <w:tr>
        <w:trPr>
          <w:cantSplit/>
        </w:trPr>
        <w:tc>
          <w:tcPr>
            <w:tcW w:type="dxa" w:w="5112"/>
          </w:tcPr>
          <w:p>
            <w:r>
              <w:t>Label / device match</w:t>
            </w:r>
          </w:p>
        </w:tc>
        <w:tc>
          <w:tcPr>
            <w:tcW w:type="dxa" w:w="5112"/>
          </w:tcPr>
          <w:p>
            <w:r/>
          </w:p>
        </w:tc>
      </w:tr>
      <w:tr>
        <w:trPr>
          <w:cantSplit/>
        </w:trPr>
        <w:tc>
          <w:tcPr>
            <w:tcW w:type="dxa" w:w="5112"/>
          </w:tcPr>
          <w:p>
            <w:r>
              <w:t>Design change / authorised decision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SWB-07 · Verification, functional checks and test evidence</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circuit / function</w:t>
            </w:r>
          </w:p>
        </w:tc>
        <w:tc>
          <w:tcPr>
            <w:tcW w:type="dxa" w:w="5112"/>
          </w:tcPr>
          <w:p>
            <w:r/>
          </w:p>
        </w:tc>
      </w:tr>
      <w:tr>
        <w:trPr>
          <w:cantSplit/>
        </w:trPr>
        <w:tc>
          <w:tcPr>
            <w:tcW w:type="dxa" w:w="5112"/>
          </w:tcPr>
          <w:p>
            <w:r>
              <w:t>Verification scope and exclusions</w:t>
            </w:r>
          </w:p>
        </w:tc>
        <w:tc>
          <w:tcPr>
            <w:tcW w:type="dxa" w:w="5112"/>
          </w:tcPr>
          <w:p>
            <w:r/>
          </w:p>
        </w:tc>
      </w:tr>
      <w:tr>
        <w:trPr>
          <w:cantSplit/>
        </w:trPr>
        <w:tc>
          <w:tcPr>
            <w:tcW w:type="dxa" w:w="5112"/>
          </w:tcPr>
          <w:p>
            <w:r>
              <w:t>Approved method / criterion / source</w:t>
            </w:r>
          </w:p>
        </w:tc>
        <w:tc>
          <w:tcPr>
            <w:tcW w:type="dxa" w:w="5112"/>
          </w:tcPr>
          <w:p>
            <w:r/>
          </w:p>
        </w:tc>
      </w:tr>
      <w:tr>
        <w:trPr>
          <w:cantSplit/>
        </w:trPr>
        <w:tc>
          <w:tcPr>
            <w:tcW w:type="dxa" w:w="5112"/>
          </w:tcPr>
          <w:p>
            <w:r>
              <w:t>Instrument / original report reference</w:t>
            </w:r>
          </w:p>
        </w:tc>
        <w:tc>
          <w:tcPr>
            <w:tcW w:type="dxa" w:w="5112"/>
          </w:tcPr>
          <w:p>
            <w:r/>
          </w:p>
        </w:tc>
      </w:tr>
      <w:tr>
        <w:trPr>
          <w:cantSplit/>
        </w:trPr>
        <w:tc>
          <w:tcPr>
            <w:tcW w:type="dxa" w:w="5112"/>
          </w:tcPr>
          <w:p>
            <w:r>
              <w:t>Actual result / unit</w:t>
            </w:r>
          </w:p>
        </w:tc>
        <w:tc>
          <w:tcPr>
            <w:tcW w:type="dxa" w:w="5112"/>
          </w:tcPr>
          <w:p>
            <w:r/>
          </w:p>
        </w:tc>
      </w:tr>
      <w:tr>
        <w:trPr>
          <w:cantSplit/>
        </w:trPr>
        <w:tc>
          <w:tcPr>
            <w:tcW w:type="dxa" w:w="5112"/>
          </w:tcPr>
          <w:p>
            <w:r>
              <w:t>Failure / correction / retest link</w:t>
            </w:r>
          </w:p>
        </w:tc>
        <w:tc>
          <w:tcPr>
            <w:tcW w:type="dxa" w:w="5112"/>
          </w:tcPr>
          <w:p>
            <w:r/>
          </w:p>
        </w:tc>
      </w:tr>
      <w:tr>
        <w:trPr>
          <w:cantSplit/>
        </w:trPr>
        <w:tc>
          <w:tcPr>
            <w:tcW w:type="dxa" w:w="5112"/>
          </w:tcPr>
          <w:p>
            <w:r>
              <w:t>Licensed verification role / evidence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SWB-08 · Pre-energisation readiness and network interface</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installation boundary</w:t>
            </w:r>
          </w:p>
        </w:tc>
        <w:tc>
          <w:tcPr>
            <w:tcW w:type="dxa" w:w="5112"/>
          </w:tcPr>
          <w:p>
            <w:r/>
          </w:p>
        </w:tc>
      </w:tr>
      <w:tr>
        <w:trPr>
          <w:cantSplit/>
        </w:trPr>
        <w:tc>
          <w:tcPr>
            <w:tcW w:type="dxa" w:w="5112"/>
          </w:tcPr>
          <w:p>
            <w:r>
              <w:t>Verification report / unresolved defects</w:t>
            </w:r>
          </w:p>
        </w:tc>
        <w:tc>
          <w:tcPr>
            <w:tcW w:type="dxa" w:w="5112"/>
          </w:tcPr>
          <w:p>
            <w:r/>
          </w:p>
        </w:tc>
      </w:tr>
      <w:tr>
        <w:trPr>
          <w:cantSplit/>
        </w:trPr>
        <w:tc>
          <w:tcPr>
            <w:tcW w:type="dxa" w:w="5112"/>
          </w:tcPr>
          <w:p>
            <w:r>
              <w:t>Jurisdiction certificate / issuer</w:t>
            </w:r>
          </w:p>
        </w:tc>
        <w:tc>
          <w:tcPr>
            <w:tcW w:type="dxa" w:w="5112"/>
          </w:tcPr>
          <w:p>
            <w:r/>
          </w:p>
        </w:tc>
      </w:tr>
      <w:tr>
        <w:trPr>
          <w:cantSplit/>
        </w:trPr>
        <w:tc>
          <w:tcPr>
            <w:tcW w:type="dxa" w:w="5112"/>
          </w:tcPr>
          <w:p>
            <w:r>
              <w:t>Required independent inspection evidence</w:t>
            </w:r>
          </w:p>
        </w:tc>
        <w:tc>
          <w:tcPr>
            <w:tcW w:type="dxa" w:w="5112"/>
          </w:tcPr>
          <w:p>
            <w:r/>
          </w:p>
        </w:tc>
      </w:tr>
      <w:tr>
        <w:trPr>
          <w:cantSplit/>
        </w:trPr>
        <w:tc>
          <w:tcPr>
            <w:tcW w:type="dxa" w:w="5112"/>
          </w:tcPr>
          <w:p>
            <w:r>
              <w:t>Contractual review / disposition reference</w:t>
            </w:r>
          </w:p>
        </w:tc>
        <w:tc>
          <w:tcPr>
            <w:tcW w:type="dxa" w:w="5112"/>
          </w:tcPr>
          <w:p>
            <w:r/>
          </w:p>
        </w:tc>
      </w:tr>
      <w:tr>
        <w:trPr>
          <w:cantSplit/>
        </w:trPr>
        <w:tc>
          <w:tcPr>
            <w:tcW w:type="dxa" w:w="5112"/>
          </w:tcPr>
          <w:p>
            <w:r>
              <w:t>Network / metering / connection prerequisite</w:t>
            </w:r>
          </w:p>
        </w:tc>
        <w:tc>
          <w:tcPr>
            <w:tcW w:type="dxa" w:w="5112"/>
          </w:tcPr>
          <w:p>
            <w:r/>
          </w:p>
        </w:tc>
      </w:tr>
      <w:tr>
        <w:trPr>
          <w:cantSplit/>
        </w:trPr>
        <w:tc>
          <w:tcPr>
            <w:tcW w:type="dxa" w:w="5112"/>
          </w:tcPr>
          <w:p>
            <w:r>
              <w:t>Source / isolation plan reference</w:t>
            </w:r>
          </w:p>
        </w:tc>
        <w:tc>
          <w:tcPr>
            <w:tcW w:type="dxa" w:w="5112"/>
          </w:tcPr>
          <w:p>
            <w:r/>
          </w:p>
        </w:tc>
      </w:tr>
      <w:tr>
        <w:trPr>
          <w:cantSplit/>
        </w:trPr>
        <w:tc>
          <w:tcPr>
            <w:tcW w:type="dxa" w:w="5112"/>
          </w:tcPr>
          <w:p>
            <w:r>
              <w:t>Actual connection decision / authorised party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1"/>
      </w:pPr>
      <w:r>
        <w:t>Topic guidance sources and limitations</w:t>
      </w:r>
    </w:p>
    <w:p>
      <w:pPr>
        <w:pStyle w:val="Heading2"/>
      </w:pPr>
      <w:r>
        <w:t>WorkSafe Queensland Electrical Safety Office, Testing</w:t>
      </w:r>
    </w:p>
    <w:p>
      <w:pPr>
        <w:keepNext/>
      </w:pPr>
      <w:r>
        <w:t>Accessed 7 October 2026; sections Who can test electrical equipment; What is energised electrical work; When is testing a form of energised electrical work; de-energised and isolated testing; requirements for energised testing.</w:t>
      </w:r>
    </w:p>
    <w:p>
      <w:pPr>
        <w:keepNext/>
      </w:pPr>
      <w:r>
        <w:t>https://www.worksafe.qld.gov.au/safety-and-prevention/hazards/electricity/testing</w:t>
      </w:r>
    </w:p>
    <w:p>
      <w:r>
        <w:t>Queensland-specific regulator guidance supports licensed testing and distinction between de-energised/isolated testing and energised work, including testing for dead. Use only as topic guidance; confirm current law and licensing in the project jurisdiction. No live-work procedure or numeric test criteria reproduced.</w:t>
      </w:r>
    </w:p>
    <w:p>
      <w:pPr>
        <w:pStyle w:val="Heading2"/>
      </w:pPr>
      <w:r>
        <w:t>WorkSafe Queensland Electrical Safety Office, Electrical Safety Office technical guides</w:t>
      </w:r>
    </w:p>
    <w:p>
      <w:pPr>
        <w:keepNext/>
      </w:pPr>
      <w:r>
        <w:t>Accessed 7 October 2026; sections Guide to testing low voltage electrical installations, Guide to working on electrical installations with connections to alternate supplies, Guide to isolation and lockout procedures, Guide to service and submain polarity testing.</w:t>
      </w:r>
    </w:p>
    <w:p>
      <w:pPr>
        <w:keepNext/>
      </w:pPr>
      <w:r>
        <w:t>https://www.worksafe.qld.gov.au/eso-technical-guides</w:t>
      </w:r>
    </w:p>
    <w:p>
      <w:r>
        <w:t>Queensland regulator topic guidance for installation verification, alternate supplies and isolation/lockout. Apply only after confirming jurisdiction and current issue; it does not supply project acceptance values or project H/W points.</w:t>
      </w:r>
    </w:p>
    <w:p>
      <w:pPr>
        <w:pStyle w:val="Heading2"/>
      </w:pPr>
      <w:r>
        <w:t>WorkSafe Queensland Electrical Safety Office, Issuing certificates of compliance</w:t>
      </w:r>
    </w:p>
    <w:p>
      <w:pPr>
        <w:keepNext/>
      </w:pPr>
      <w:r>
        <w:t>Accessed 7 October 2026; Requirements of certificates and FAQ: issuer, when certificate required, tested installation details, recipient, retention and signature.</w:t>
      </w:r>
    </w:p>
    <w:p>
      <w:pPr>
        <w:keepNext/>
      </w:pPr>
      <w:r>
        <w:t>https://www.worksafe.qld.gov.au/laws-and-compliance/electrical-safety-laws/issuing-certificates-of-compliance</w:t>
      </w:r>
    </w:p>
    <w:p>
      <w:r>
        <w:t>Queensland-specific example of electrical contractor certification following installation work. Do not generalise certificate name, trigger, retention or signatory rules nationally; identify applicable jurisdictional certificates from the regulator.</w:t>
      </w:r>
    </w:p>
    <w:p>
      <w:pPr>
        <w:pStyle w:val="Heading2"/>
      </w:pPr>
      <w:r>
        <w:t>NSW Government, NSW Service and Installation Rules, April 2026</w:t>
      </w:r>
    </w:p>
    <w:p>
      <w:pPr>
        <w:keepNext/>
      </w:pPr>
      <w:r>
        <w:t>Official PDF accessed 7 October 2026; sections for service and installation requirements, inspection/testing, certificates and supply connection (specific clause locator to be confirmed against applicable network rules).</w:t>
      </w:r>
    </w:p>
    <w:p>
      <w:pPr>
        <w:keepNext/>
      </w:pPr>
      <w:r>
        <w:t>https://www.energy.nsw.gov.au/sites/default/files/2026-05/Service-and-Installation-Rules-NSW-April-2026.pdf</w:t>
      </w:r>
    </w:p>
    <w:p>
      <w:r>
        <w:t>NSW-specific service/network interface reference only. Use to prompt separate network-owner connection and service requirements; not a national installation criterion or approval by this template.</w:t>
      </w:r>
    </w:p>
    <w:p>
      <w:pPr>
        <w:pStyle w:val="Heading2"/>
      </w:pPr>
      <w:r>
        <w:t>South Australia Office of the Technical Regulator, Electrical trades and testing/verification resources</w:t>
      </w:r>
    </w:p>
    <w:p>
      <w:pPr>
        <w:keepNext/>
      </w:pPr>
      <w:r>
        <w:t>Accessed 7 October 2026; Testing and verification section and linked Visual Inspection and Verification Form / Schedule of Test Results. The public form groups checks under general, consumers mains, switchboards, wiring systems, electrical equipment and earthing.</w:t>
      </w:r>
    </w:p>
    <w:p>
      <w:pPr>
        <w:keepNext/>
      </w:pPr>
      <w:r>
        <w:t>https://www.energymining.sa.gov.au/industry/regulatory-services/office-of-the-technical-regulator/electrical-trades</w:t>
      </w:r>
    </w:p>
    <w:p>
      <w:r>
        <w:t>Public example of inspection and test-record structure and separate compliance/reconnection interface. South Australia only; do not import its legal steps into another jurisdiction or use its form as project acceptance criteria.</w:t>
      </w:r>
    </w:p>
    <w:p>
      <w:pPr>
        <w:pStyle w:val="Heading2"/>
      </w:pPr>
      <w:r>
        <w:t>Energy Safe Victoria, Electrical installation defects</w:t>
      </w:r>
    </w:p>
    <w:p>
      <w:pPr>
        <w:keepNext/>
      </w:pPr>
      <w:r>
        <w:t>Accessed 7 October 2026; updated defect list and Top 10 Prescribed Inspections General defects, including switchboard, visual inspection and wiring-system topics.</w:t>
      </w:r>
    </w:p>
    <w:p>
      <w:pPr>
        <w:keepNext/>
      </w:pPr>
      <w:r>
        <w:t>https://www.energysafe.vic.gov.au/certificates-electrical-safety/electrical-installation-defects</w:t>
      </w:r>
    </w:p>
    <w:p>
      <w:r>
        <w:t>Victoria-specific public defect taxonomy supporting practical inspection topics and location-specific defect records. It is not a substitute for the adopted project standard or inspection by an authorised inspector.</w:t>
      </w:r>
    </w:p>
    <w:p>
      <w:pPr>
        <w:pStyle w:val="Heading2"/>
      </w:pPr>
      <w:r>
        <w:t>Energy Safe Victoria, Ensuring power is off until inspection FAQ</w:t>
      </w:r>
    </w:p>
    <w:p>
      <w:pPr>
        <w:keepNext/>
      </w:pPr>
      <w:r>
        <w:t>Accessed 7 October 2026; FAQ on keeping power off until inspection, including prescribed work and switchboard replacement context.</w:t>
      </w:r>
    </w:p>
    <w:p>
      <w:pPr>
        <w:keepNext/>
      </w:pPr>
      <w:r>
        <w:t>https://www.energysafe.vic.gov.au/industry-guidance/electrical/frequently-asked-questions/ensuring-power-until-inspection</w:t>
      </w:r>
    </w:p>
    <w:p>
      <w:r>
        <w:t>Victoria-specific illustration that inspection timing and restoration-of-supply requirements can be jurisdictional and work-type dependent. Do not generalise its rules nationally; confirm the actual local pathway and responsible party.</w:t>
      </w:r>
    </w:p>
    <w:p>
      <w:r>
        <w:t>Topic guidance is provided for orientation only. Confirm applicable jurisdictional adoption, approved design and contract requirements. No cited source substitutes for the complete controlled project documents or licensed standards.</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switchboard-installation · Proposed baseline · Rev [Enter]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