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Structural Steel Material Receiving and Traceability Record</w:t>
      </w:r>
    </w:p>
    <w:p>
      <w:pPr>
        <w:spacing w:after="100"/>
      </w:pPr>
      <w:r>
        <w:rPr>
          <w:rFonts w:ascii="Arial" w:hAnsi="Arial"/>
          <w:b/>
          <w:sz w:val="20"/>
        </w:rPr>
        <w:t>Blank project field record  |  Complete from current approved documents and site observations</w:t>
      </w:r>
    </w:p>
    <w:p>
      <w:pPr>
        <w:spacing w:after="20"/>
      </w:pPr>
      <w:r>
        <w:rPr>
          <w:rFonts w:ascii="Arial" w:hAnsi="Arial"/>
          <w:b/>
          <w:sz w:val="22"/>
        </w:rPr>
        <w:t>Scope</w:t>
      </w:r>
    </w:p>
    <w:p>
      <w:pPr>
        <w:spacing w:after="60"/>
      </w:pPr>
      <w:r>
        <w:rPr>
          <w:rFonts w:ascii="Arial" w:hAnsi="Arial"/>
          <w:b w:val="0"/>
          <w:sz w:val="18"/>
        </w:rPr>
        <w:t>Included: Receipt, identification, certificate review and preservation of traceability for structural sections, plate and project-specified associated products before fabrication or issue to work.</w:t>
      </w:r>
    </w:p>
    <w:p>
      <w:pPr>
        <w:spacing w:after="60"/>
      </w:pPr>
      <w:r>
        <w:rPr>
          <w:rFonts w:ascii="Arial" w:hAnsi="Arial"/>
          <w:b w:val="0"/>
          <w:sz w:val="18"/>
        </w:rPr>
        <w:t>Excluded: Material design selection, independent laboratory testing, engineering approval, supplier certification audit, welding/bolting, and acceptance of grades or certificate levels not stated by the project.</w:t>
      </w:r>
    </w:p>
    <w:p>
      <w:pPr>
        <w:spacing w:after="20"/>
      </w:pPr>
      <w:r>
        <w:rPr>
          <w:rFonts w:ascii="Arial" w:hAnsi="Arial"/>
          <w:b/>
          <w:sz w:val="22"/>
        </w:rPr>
        <w:t>Use and project setup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Project / package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Supplier / mill / processor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Delivery docket / date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Material register revision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Laydown / storage location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Receiving recorder / role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Quarantine / NCR reference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Approved material schedule and product standards — Identifies specified section/plate type, grade, dimensions, certificate and any traceability requirement.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Supplier purchase order, docket and certificate package — Allows receipt identifiers and certificate scope to be reconciled with the delivered lot.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Marking transfer and cutting/processing traceability procedure — Defines how original heat/lot identity follows pieces when markings are removed or material is divided.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Storage, segregation and nonconformance process — Supplies project rules for identification, damage, quarantine and disposition.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Inspection responsibility and release/hold arrangements — Identifies who records receipt and who may decide disposition under the contract.</w:t>
      </w:r>
    </w:p>
    <w:p>
      <w:pPr>
        <w:spacing w:after="20"/>
      </w:pPr>
      <w:r>
        <w:rPr>
          <w:rFonts w:ascii="Arial" w:hAnsi="Arial"/>
          <w:b/>
          <w:sz w:val="22"/>
        </w:rPr>
        <w:t>How to use</w:t>
      </w:r>
    </w:p>
    <w:p>
      <w:pPr>
        <w:spacing w:after="40"/>
      </w:pPr>
      <w:r>
        <w:rPr>
          <w:rFonts w:ascii="Arial" w:hAnsi="Arial"/>
          <w:b w:val="0"/>
          <w:sz w:val="18"/>
        </w:rPr>
        <w:t>1. Before unloading or issue, identify the controlled material schedule, purchase order and required certificate/marking basis.</w:t>
      </w:r>
    </w:p>
    <w:p>
      <w:pPr>
        <w:spacing w:after="40"/>
      </w:pPr>
      <w:r>
        <w:rPr>
          <w:rFonts w:ascii="Arial" w:hAnsi="Arial"/>
          <w:b w:val="0"/>
          <w:sz w:val="18"/>
        </w:rPr>
        <w:t>2. Record the delivery and the identifiers physically present on each distinguishable lot or item; use continuation rows for split deliveries.</w:t>
      </w:r>
    </w:p>
    <w:p>
      <w:pPr>
        <w:spacing w:after="40"/>
      </w:pPr>
      <w:r>
        <w:rPr>
          <w:rFonts w:ascii="Arial" w:hAnsi="Arial"/>
          <w:b w:val="0"/>
          <w:sz w:val="18"/>
        </w:rPr>
        <w:t>3. Match grade, product form, dimensions and certificate scope to the approved schedule. Record the certificate number and the specific item/heat/lot link.</w:t>
      </w:r>
    </w:p>
    <w:p>
      <w:pPr>
        <w:spacing w:after="40"/>
      </w:pPr>
      <w:r>
        <w:rPr>
          <w:rFonts w:ascii="Arial" w:hAnsi="Arial"/>
          <w:b w:val="0"/>
          <w:sz w:val="18"/>
        </w:rPr>
        <w:t>4. If an original mark will be lost during cutting or processing, confirm and record the project traceability transfer method before that event.</w:t>
      </w:r>
    </w:p>
    <w:p>
      <w:pPr>
        <w:spacing w:after="40"/>
      </w:pPr>
      <w:r>
        <w:rPr>
          <w:rFonts w:ascii="Arial" w:hAnsi="Arial"/>
          <w:b w:val="0"/>
          <w:sz w:val="18"/>
        </w:rPr>
        <w:t>5. Separate unidentifiable, damaged or discrepant material using the project process and link its actual disposition; do not silently relabel it.</w:t>
      </w:r>
    </w:p>
    <w:p>
      <w:pPr>
        <w:spacing w:after="40"/>
      </w:pPr>
      <w:r>
        <w:rPr>
          <w:rFonts w:ascii="Arial" w:hAnsi="Arial"/>
          <w:b w:val="0"/>
          <w:sz w:val="18"/>
        </w:rPr>
        <w:t>6. Use the log for each receiving lot or traceability transfer. Retain original certificates and supplier records; this sheet indexes them, it does not replace them.</w:t>
      </w:r>
    </w:p>
    <w:p>
      <w:pPr>
        <w:spacing w:after="0"/>
      </w:pPr>
      <w:r>
        <w:rPr>
          <w:rFonts w:ascii="Arial" w:hAnsi="Arial"/>
          <w:b w:val="0"/>
          <w:sz w:val="16"/>
        </w:rPr>
        <w:t>Important: Blank record only. Material identity, grade and certificate requirements come from approved project documents. A certificate reference alone does not establish that the delivered item is the item certified.</w:t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SMR-01  Delivery and lot boundary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Supplier, docket, delivery date, product forms, bundle/pack identifiers and the boundary of each heat or manufacturing lot.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Review the purchase order and delivery docket against physical bundle tags and project material schedule; separate mixed lots before records are merged.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Each recorded lot is distinguishable and its supplier/docket and schedule item can be traced. Mixed or uncertain boundaries remain identified as unresolved rather than assigned a guessed identity.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Supplier docket, approved purchase order, material schedule and receiving-lot procedure; cite the actual delivery and document revisions.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Delivery docket / supplier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Bundle or lot boundary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Schedule item / revision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Receiver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SMR-02  Specified grade and product form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Section/plate/product form, grade marking, dimensions and the exact schedule item against which it is checked.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Read markings from the material and compare to the controlled schedule; record units and source for dimensions when the project calls for a measured check.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Observed product form, grade and required dimensions reconcile with the approved schedule entry; a mark that cannot be read or matched stays pending.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steel schedule and drawings; cite member/product line, material designation and revision.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Physical mark / grade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Schedule item / drawing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Product form / size / unit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Observed mismatch / status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SMR-03  Heat / cast / batch marking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Mill, heat/cast or batch identifiers and whether the required mark is present, legible and linked to the delivered item/lot.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Visually compare the mark on the item or bundle with the certificate and supplier traceability list; capture photo or transcription source.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identifier physically associated with the lot can be reconciled to the source record where project traceability requires it; missing links are explicitly unresolved.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material traceability plan, supplier bundle list, item marking and certificate identity fields; cite the actual heat/lot locator.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Item / bundle ID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Observed heat / cast mark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Supplier list ref / row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Photo / evidence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SMR-04  Material test certificate scope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Certificate issuer/reference, product standard/grade stated, heat or lot identifiers, product dimensions and whether the certificate covers the received product.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Compare the actual certificate pages/attachments to the received lot and schedule; record exceptions and missing pages rather than relying on a cover email.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certificate is applicable to the identified received lot and contains only the evidence required by the project; missing scope or identity linkage is referred for disposition.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material specification, certificate submittal register and original manufacturer test certificate; cite file, page and heat/lot entry.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Certificate number / revision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Issuer / product / grade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Heat / lot covered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Schedule line / exception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SMR-05  Certificate level and additional test evidence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Project-stated certificate category, inspection/test evidence, additional tests or third-party verification where expressly specified.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Locate the exact contract/specification clause and compare the submitted evidence package to that clause; do not infer a certificate level from a marketing claim.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Only the level and evidence expressly required by current project documents are checked. Unspecified or unavailable evidence is recorded as a project query, not replaced with a default.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steel specification, contract annexure and approved material submittal; cite exact revision/clause and submitted evidence pages.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Specified evidence / clause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Submitted report or cert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Issuer / scope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Gap / clarification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SMR-06  Mark transfer through processing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Parent heat/lot, piece/member marks, cut/processed item identifiers, transfer record and current storage/workshop location.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 the actual transfer before original marks are removed; reconcile parent-child references to the controlled cutting/material register and remaining offcuts.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Each processed item requiring traceability retains a documented link to its parent lot under the project procedure; any broken chain is controlled and referred.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identification-transfer procedure, nesting/cutting list, material register and shop drawing member marks; cite parent and child entries.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Parent heat / lot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Child piece / member marks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Transfer method / register row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New location / evidence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SMR-07  Condition, segregation and receipt disposition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Visible damage, distortion, corrosion/contamination, mixed identities, storage controls, quarantine status and the assigned receipt decision.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 the actual item/laydown conditions; compare only with project handling/storage criteria and record a photo, location and decision reference for exceptions.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Condition and segregation status are documented; any concern has a traceable project disposition. The recorder does not accept a structural defect or release quarantined material without assigned authority.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storage/handling specification, material NCR procedure and receiving responsibility matrix; cite the condition photo, area and disposition/NCR.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Item / lot /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Observed condition / photo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Segregation status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Decision role / NCR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0"/>
        </w:rPr>
        <w:t>Receipt and traceability log</w:t>
      </w:r>
    </w:p>
    <w:p>
      <w:pPr>
        <w:spacing w:after="80"/>
      </w:pPr>
      <w:r>
        <w:rPr>
          <w:rFonts w:ascii="Arial" w:hAnsi="Arial"/>
          <w:b w:val="0"/>
          <w:sz w:val="17"/>
        </w:rPr>
        <w:t>Use one row for each received heat/lot or controlled identity-transfer event. Keep the original certificate/docket as source evidence and link all split items by the project material register. Mark actual status only after the assigned role records a decision.</w:t>
      </w:r>
    </w:p>
    <w:p>
      <w:pPr>
        <w:spacing w:after="40"/>
      </w:pPr>
      <w:r>
        <w:rPr>
          <w:rFonts w:ascii="Arial" w:hAnsi="Arial"/>
          <w:b w:val="0"/>
          <w:sz w:val="16"/>
        </w:rPr>
        <w:t>Project / contract: ______________________________    Element / pour / lot: ______________________________    Date / shift: ____________________</w:t>
      </w:r>
    </w:p>
    <w:p>
      <w:pPr>
        <w:spacing w:after="80"/>
      </w:pPr>
      <w:r>
        <w:rPr>
          <w:rFonts w:ascii="Arial" w:hAnsi="Arial"/>
          <w:b w:val="0"/>
          <w:sz w:val="16"/>
        </w:rPr>
        <w:t>Location / area: ______________________________    Record reference / revision: 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42"/>
        <w:gridCol w:w="1942"/>
        <w:gridCol w:w="1942"/>
        <w:gridCol w:w="1942"/>
        <w:gridCol w:w="1942"/>
        <w:gridCol w:w="1942"/>
        <w:gridCol w:w="1942"/>
        <w:gridCol w:w="1942"/>
      </w:tblGrid>
      <w:tr>
        <w:trPr>
          <w:trHeight w:val="691" w:hRule="atLeast"/>
          <w:tblHeader w:val="true"/>
          <w:cantSplit/>
        </w:trPr>
        <w:tc>
          <w:tcPr>
            <w:tcW w:type="dxa" w:w="1651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Delivery / transfer date</w:t>
            </w:r>
          </w:p>
        </w:tc>
        <w:tc>
          <w:tcPr>
            <w:tcW w:type="dxa" w:w="1651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Supplier / docket ref</w:t>
            </w:r>
          </w:p>
        </w:tc>
        <w:tc>
          <w:tcPr>
            <w:tcW w:type="dxa" w:w="2117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Product form / description</w:t>
            </w:r>
          </w:p>
        </w:tc>
        <w:tc>
          <w:tcPr>
            <w:tcW w:type="dxa" w:w="2117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Grade / schedule item</w:t>
            </w:r>
          </w:p>
        </w:tc>
        <w:tc>
          <w:tcPr>
            <w:tcW w:type="dxa" w:w="2117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Heat / batch / cast ID</w:t>
            </w:r>
          </w:p>
        </w:tc>
        <w:tc>
          <w:tcPr>
            <w:tcW w:type="dxa" w:w="2117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Member / piece marks / location</w:t>
            </w:r>
          </w:p>
        </w:tc>
        <w:tc>
          <w:tcPr>
            <w:tcW w:type="dxa" w:w="2117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Certificate / revision / scope</w:t>
            </w:r>
          </w:p>
        </w:tc>
        <w:tc>
          <w:tcPr>
            <w:tcW w:type="dxa" w:w="1651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Status / NCR / decision-role ref</w:t>
            </w:r>
          </w:p>
        </w:tc>
      </w:tr>
      <w:tr>
        <w:trPr>
          <w:cantSplit/>
          <w:trHeight w:val="547" w:hRule="atLeast"/>
        </w:trPr>
        <w:tc>
          <w:tcPr>
            <w:tcW w:type="dxa" w:w="165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65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65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65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65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65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117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51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Issues and corrective action</w:t>
      </w:r>
    </w:p>
    <w:p>
      <w:pPr>
        <w:spacing w:after="100"/>
      </w:pPr>
      <w:r>
        <w:rPr>
          <w:rFonts w:ascii="Arial" w:hAnsi="Arial"/>
          <w:b w:val="0"/>
          <w:sz w:val="16"/>
        </w:rPr>
        <w:t>Project: _____________________  Location / room / element: _____________________  Inspection date: 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8"/>
        <w:gridCol w:w="3108"/>
        <w:gridCol w:w="3108"/>
        <w:gridCol w:w="3108"/>
        <w:gridCol w:w="3108"/>
      </w:tblGrid>
      <w:tr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Item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Issue and immediate action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Disposition / corrective instruction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Recheck evidence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Responsible role / reference</w:t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</w:tbl>
    <w:p>
      <w:pPr>
        <w:spacing w:after="80"/>
      </w:pPr>
      <w:r>
        <w:rPr>
          <w:rFonts w:ascii="Arial" w:hAnsi="Arial"/>
          <w:b/>
          <w:sz w:val="16"/>
        </w:rPr>
        <w:t>Unresolved items: identify affected area, status, person notified, instruction / NCR reference and any condition before concealment or next work.</w:t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Material identity and traceability handover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Date: _____________________</w:t>
      </w:r>
    </w:p>
    <w:p>
      <w:pPr>
        <w:spacing w:after="40"/>
      </w:pPr>
      <w:r>
        <w:rPr>
          <w:rFonts w:ascii="Arial" w:hAnsi="Arial"/>
          <w:b/>
          <w:sz w:val="20"/>
        </w:rPr>
        <w:t>Record inspection handover status</w:t>
      </w:r>
    </w:p>
    <w:p>
      <w:pPr>
        <w:spacing w:after="80"/>
      </w:pPr>
      <w:r>
        <w:rPr>
          <w:rFonts w:ascii="Arial" w:hAnsi="Arial"/>
          <w:b w:val="0"/>
          <w:sz w:val="18"/>
        </w:rPr>
        <w:t>[  ] Record complete; source evidence linked</w:t>
      </w:r>
    </w:p>
    <w:p>
      <w:pPr>
        <w:spacing w:after="80"/>
      </w:pPr>
      <w:r>
        <w:rPr>
          <w:rFonts w:ascii="Arial" w:hAnsi="Arial"/>
          <w:b w:val="0"/>
          <w:sz w:val="18"/>
        </w:rPr>
        <w:t>[  ] Issue, recheck or project decision remains open</w:t>
      </w:r>
    </w:p>
    <w:p>
      <w:pPr>
        <w:spacing w:after="80"/>
      </w:pPr>
      <w:r>
        <w:rPr>
          <w:rFonts w:ascii="Arial" w:hAnsi="Arial"/>
          <w:b w:val="0"/>
          <w:sz w:val="18"/>
        </w:rPr>
        <w:t>[  ] Assigned project role review / disposition required</w:t>
      </w:r>
    </w:p>
    <w:p>
      <w:pPr>
        <w:spacing w:after="100"/>
      </w:pPr>
      <w:r>
        <w:rPr>
          <w:rFonts w:ascii="Arial" w:hAnsi="Arial"/>
          <w:b w:val="0"/>
          <w:sz w:val="18"/>
        </w:rPr>
        <w:t>This handover records identification and document review only. It does not approve a material substitution, establish design suitability, certify a supplier or authorize fabrication unless that authority is expressly assigned by the project.</w:t>
      </w:r>
    </w:p>
    <w:p>
      <w:pPr>
        <w:spacing w:after="20"/>
      </w:pPr>
      <w:r>
        <w:rPr>
          <w:rFonts w:ascii="Arial" w:hAnsi="Arial"/>
          <w:b/>
          <w:sz w:val="20"/>
        </w:rPr>
        <w:t>Handover roles and references</w:t>
      </w:r>
    </w:p>
    <w:p>
      <w:pPr>
        <w:spacing w:after="100"/>
      </w:pPr>
      <w:r>
        <w:rPr>
          <w:rFonts w:ascii="Arial" w:hAnsi="Arial"/>
          <w:b w:val="0"/>
          <w:sz w:val="18"/>
        </w:rPr>
        <w:t>Recorder / inspector name and role /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Assigned technical or project decision role /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Supplier / fabricator contact if clarification is needed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Related register, report, NCR or instruction reference  ______________________________________________</w:t>
      </w:r>
    </w:p>
    <w:p>
      <w:pPr>
        <w:spacing w:after="0"/>
      </w:pPr>
      <w:r>
        <w:rPr>
          <w:rFonts w:ascii="Arial" w:hAnsi="Arial"/>
          <w:b w:val="0"/>
          <w:sz w:val="18"/>
        </w:rPr>
        <w:t>Signatures record the named person’s stated role and entry only. They do not by themselves approve design, certify compliance, release a contractual control point or authorize the next activity.</w:t>
      </w:r>
    </w:p>
    <w:p>
      <w:r>
        <w:br w:type="page"/>
      </w:r>
    </w:p>
    <w:p>
      <w:pPr>
        <w:spacing w:after="80"/>
      </w:pPr>
      <w:r>
        <w:rPr>
          <w:rFonts w:ascii="Arial" w:hAnsi="Arial"/>
          <w:b/>
          <w:sz w:val="34"/>
        </w:rPr>
        <w:t>Source notes</w:t>
      </w:r>
    </w:p>
    <w:p>
      <w:pPr>
        <w:spacing w:after="160"/>
      </w:pPr>
      <w:r>
        <w:rPr>
          <w:rFonts w:ascii="Arial" w:hAnsi="Arial"/>
          <w:b w:val="0"/>
          <w:sz w:val="18"/>
        </w:rPr>
        <w:t>These references explain topic and record design. They do not supply universal project acceptance values. Confirm the contract documents, applicable jurisdiction and approved product/system before use.</w:t>
      </w:r>
    </w:p>
    <w:p>
      <w:pPr>
        <w:spacing w:after="20"/>
      </w:pPr>
      <w:r>
        <w:rPr>
          <w:rFonts w:ascii="Arial" w:hAnsi="Arial"/>
          <w:b/>
          <w:sz w:val="20"/>
        </w:rPr>
        <w:t>Cavoren structural steel fabrication and erection baseline</w:t>
      </w:r>
    </w:p>
    <w:p>
      <w:pPr>
        <w:spacing w:after="20"/>
      </w:pPr>
      <w:r>
        <w:rPr>
          <w:rFonts w:ascii="Arial" w:hAnsi="Arial"/>
          <w:b w:val="0"/>
          <w:sz w:val="18"/>
        </w:rPr>
        <w:t>Role: Scope/topic context only; not independent technical authority or project acceptance criteria.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Existing public baseline rows STE-02 to STE-16 for material certificates, weld documentation/inspection, fasteners, erection, traceability and closeout.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https://itp.cavoren.net/templates/structural-steel/</w:t>
      </w:r>
    </w:p>
    <w:p>
      <w:pPr>
        <w:spacing w:after="20"/>
      </w:pPr>
      <w:r>
        <w:rPr>
          <w:rFonts w:ascii="Arial" w:hAnsi="Arial"/>
          <w:b/>
          <w:sz w:val="20"/>
        </w:rPr>
        <w:t>Queensland Department of Transport and Main Roads, MRTS78 Fabrication of Structural Steelwork (November 2020 listing)</w:t>
      </w:r>
    </w:p>
    <w:p>
      <w:pPr>
        <w:spacing w:after="20"/>
      </w:pPr>
      <w:r>
        <w:rPr>
          <w:rFonts w:ascii="Arial" w:hAnsi="Arial"/>
          <w:b w:val="0"/>
          <w:sz w:val="18"/>
        </w:rPr>
        <w:t>Role: Topic and process-interface guidance only. Do not transfer TMR project criteria, registered-supplier conditions, Hold Points, values, frequencies or role assignments to general building work. Check the actual adopted edition and amendments.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Current Category 2 listing identifies MRTS78 for fabrication of structural steelwork; MRTS278 is separately listed for supply of structural fasteners. TMR May 2026 amendment register describes MRTS78 suite changes including traceability and removal of structural-bolt provisions into MRTS278. The TMR technical specification is scoped to Queensland transport/bridge structures.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https://www.tmr.qld.gov.au/business-industry/Technical-standards-publications/Specifications/2-Bridges-Marine-and-Structures</w:t>
      </w:r>
    </w:p>
    <w:p>
      <w:pPr>
        <w:spacing w:after="20"/>
      </w:pPr>
      <w:r>
        <w:rPr>
          <w:rFonts w:ascii="Arial" w:hAnsi="Arial"/>
          <w:b/>
          <w:sz w:val="20"/>
        </w:rPr>
        <w:t>Queensland Department of Transport and Main Roads, Amendment Register (May 2026)</w:t>
      </w:r>
    </w:p>
    <w:p>
      <w:pPr>
        <w:spacing w:after="20"/>
      </w:pPr>
      <w:r>
        <w:rPr>
          <w:rFonts w:ascii="Arial" w:hAnsi="Arial"/>
          <w:b w:val="0"/>
          <w:sz w:val="18"/>
        </w:rPr>
        <w:t>Role: Amendment summary only. The register does not replace the adopted technical specification and project annexures or supply universal building criteria.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MRTS78 Suite amendment entry: additional documentation for Hold Points 1 and 2, fabricator responsibility for material traceability, structural-bolt information moved to separate MRTS278, Hold Point order changes and welding-topic additions.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https://www.tmr.qld.gov.au/RSS-Feeds/-/media/8A5A858423EA4B3CAEB558C6394B728C.ashx</w:t>
      </w:r>
    </w:p>
    <w:p>
      <w:pPr>
        <w:spacing w:after="20"/>
      </w:pPr>
      <w:r>
        <w:rPr>
          <w:rFonts w:ascii="Arial" w:hAnsi="Arial"/>
          <w:b/>
          <w:sz w:val="20"/>
        </w:rPr>
        <w:t>Standards Australia, Australian Standards supporting the steel sector</w:t>
      </w:r>
    </w:p>
    <w:p>
      <w:pPr>
        <w:spacing w:after="20"/>
      </w:pPr>
      <w:r>
        <w:rPr>
          <w:rFonts w:ascii="Arial" w:hAnsi="Arial"/>
          <w:b w:val="0"/>
          <w:sz w:val="18"/>
        </w:rPr>
        <w:t>Role: High-level scope reference only; project must identify adopted standards, amendments, construction category and contract criteria.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Public summary of AS/NZS 5131:2016 scope: fabrication including bolting/welding, corrosion-protection preparation/processes and site erection/modification. The standard text is not reproduced or used for clause-level criteria.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https://www.standards.org.au/news/australian-standards-r-supporting-the-steel-sector</w:t>
      </w:r>
    </w:p>
    <w:p>
      <w:pPr>
        <w:spacing w:after="20"/>
      </w:pPr>
      <w:r>
        <w:rPr>
          <w:rFonts w:ascii="Arial" w:hAnsi="Arial"/>
          <w:b/>
          <w:sz w:val="20"/>
        </w:rPr>
        <w:t>Steelwork Compliance Australia, compliance scheme overview</w:t>
      </w:r>
    </w:p>
    <w:p>
      <w:pPr>
        <w:spacing w:after="20"/>
      </w:pPr>
      <w:r>
        <w:rPr>
          <w:rFonts w:ascii="Arial" w:hAnsi="Arial"/>
          <w:b w:val="0"/>
          <w:sz w:val="18"/>
        </w:rPr>
        <w:t>Role: Explains that scheme/certification status is project-specific. This blank site form does not certify fabricators, welding quality or product compliance.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Public overview describes the scheme as certification/audit for supply, fabrication and erection against project-specified AS/NZS 5131 and, where specified, AS/NZS ISO 3834; it identifies the engineer/project as choosing and specifying the construction category.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https://www.scacompliance.com.au/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792" w:right="648" w:bottom="691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167C80"/>
        <w:sz w:val="14"/>
      </w:rPr>
      <w:t xml:space="preserve">https://itp.cavoren.net/checklists/steel-material-receiving/  |  Project: __________________________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167C80"/>
        <w:sz w:val="16"/>
      </w:rPr>
      <w:t>CAVOREN  |  FIELD RECORD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3303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