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Structural Steel Bolting and Connection Inspection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Receipt/use traceability and installation records for structural bolted connections where included in the project steelwork package, in shop or on site.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Connection design, selection of bolt assembly, default torque/tension/preload values, calibration certification beyond recording supplied evidence, and acceptance of methods not specified by the project.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package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Connection drawing /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Connection / grid / level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Fastener assembly / lot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Approved installation procedure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Tool / serial / calibration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Installer / verifier roles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NCR / retest reference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connection schedule and details — Identifies connection mark, bolt assembly, layout, installation method and any project-defined verification.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Fastener specification and supplier batch documents — Defines required product/assembly identity and the traceability evidence required for the supplied lot.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installation procedure — Supplies the actual specified assembly, tightening/installation sequence and verification method without assuming a universal approach.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Tool and equipment control records — Shows which tool was used and what project-required status/check or calibration evidence applies.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Project inspection, responsibility and notice schedule — Assigns who installs, records, verifies and authorizes any contractual hold/witness release.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Identify one connection mark or a clearly bounded connection group from the approved drawing. Do not merge connections with different assemblies or methods.</w:t>
      </w:r>
    </w:p>
    <w:p>
      <w:pPr>
        <w:spacing w:after="40"/>
      </w:pPr>
      <w:r>
        <w:rPr>
          <w:rFonts w:ascii="Arial" w:hAnsi="Arial"/>
          <w:b w:val="0"/>
          <w:sz w:val="18"/>
        </w:rPr>
        <w:t>2. Record fastener assembly manufacturer/type/markings and supplier lot/batch as required; link the original package documents.</w:t>
      </w:r>
    </w:p>
    <w:p>
      <w:pPr>
        <w:spacing w:after="40"/>
      </w:pPr>
      <w:r>
        <w:rPr>
          <w:rFonts w:ascii="Arial" w:hAnsi="Arial"/>
          <w:b w:val="0"/>
          <w:sz w:val="18"/>
        </w:rPr>
        <w:t>3. Confirm the approved installation procedure and its revision before work. Capture the actual method applied to the connection.</w:t>
      </w:r>
    </w:p>
    <w:p>
      <w:pPr>
        <w:spacing w:after="40"/>
      </w:pPr>
      <w:r>
        <w:rPr>
          <w:rFonts w:ascii="Arial" w:hAnsi="Arial"/>
          <w:b w:val="0"/>
          <w:sz w:val="18"/>
        </w:rPr>
        <w:t>4. Record tool ID, relevant tool-check/calibration evidence and actual measurement or verification only where the project method requires it.</w:t>
      </w:r>
    </w:p>
    <w:p>
      <w:pPr>
        <w:spacing w:after="40"/>
      </w:pPr>
      <w:r>
        <w:rPr>
          <w:rFonts w:ascii="Arial" w:hAnsi="Arial"/>
          <w:b w:val="0"/>
          <w:sz w:val="18"/>
        </w:rPr>
        <w:t>5. Record observable installation condition, exceptions and the assigned decision separately; a checked box is not proof of a measured result.</w:t>
      </w:r>
    </w:p>
    <w:p>
      <w:pPr>
        <w:spacing w:after="40"/>
      </w:pPr>
      <w:r>
        <w:rPr>
          <w:rFonts w:ascii="Arial" w:hAnsi="Arial"/>
          <w:b w:val="0"/>
          <w:sz w:val="18"/>
        </w:rPr>
        <w:t>6. Use the repeat log for each connection and continue on a linked sheet if necessary; keep bolt-lot and tool records traceable to the connection.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No torque, tension, turn-of-nut or other installation value is prefilled. Use only the approved project connection detail and method; record the actual method, tool and result required for the identified connection.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SBL-01  Connection identity and design reference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Connection mark, member marks, location, drawing detail/revision, connection schedule row and whether work is shop or site installation.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Locate the actual connection and compare its ID to the approved schedule and detail; resolve drawing revision conflicts before grouping results.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Each record identifies a single connection or expressly defined group under one current detail and provides a traceable reference for its assembly and inspection.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structural drawings, connection schedule, shop drawings and revision register; cite detail number, sheet and connection mark.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Connection mark / grid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detail /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Shop or site stage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Member marks / group boundary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SBL-02  Fastener assembly identity and lot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Fastener type/grade or designation, dimensions, associated components, manufacturer/pack marks and supplier lot/batch required by the specification.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 packaging and actual assembly markings, compare to schedule and supplier batch documents, and preserve package/certificate references.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installed assembly can be reconciled to the connection requirement and required lot evidence; any mixed or unidentified lot remains controlled and open.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fastener specification, approved connection schedule, supplier certificate/package labels and material register; cite lot and applicable item.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Assembly designation / size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Manufacturer / pack mark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Supplier lot / batch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Certificate / docket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SBL-03  Storage and assembly condition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Condition of fasteners/components before use, separation from other lots, lubrication/coating or handling restrictions only as stated by project/manufacturer.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actual packaging, storage and assembly condition; compare against project specification and product instructions, recording damage/contamination or mixing.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Fasteners remain identifiable and are handled within the cited project/product requirements; any condition concern is referred and not accepted by this blank record.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handling/storage clause, supplier instructions and approved fastener submittal; cite document revision and affected lot.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Lot / storage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condition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Segregation / mixing check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Exception / evidence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SBL-04  Approved installation procedure and method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Procedure ID/revision, fastener assembly, installation method, sequence, required operator role and project-specified check method.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Review the approved project procedure for this exact connection; record the method actually used and compare with the documented sequence.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actual method and assembly are those required by the approved project documents. Missing method, conflicting instructions or unapproved deviation is referred before closure.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bolting/connection procedure, connection detail, project ITP and supplier instructions where incorporated; cite exact revision/step.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Procedure ID /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Specified method / step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method used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Deviation / instruction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SBL-05  Tool identity and readiness evidence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Installation tool type, unique asset/serial reference, tool-check or calibration evidence required for the method and date of use.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the tool used and link it to its current project-required verification record; record the actual identifier, not a generic tool name alone.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tool used is traceable to the project-required readiness evidence for the installation method and date; a missing status record remains open.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tool-control procedure, approved installation method and equipment verification/calibration record; cite tool serial and certificate/check entry.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Tool type / serial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Date used / connection range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Calibration/check cert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Status / exception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SBL-06  Assembly and actual installation verification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component arrangement, fit-up/contact condition, sequence completion, actual project-required measurement/check, unit and specified method.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 the completed connection and perform or witness only the checks assigned by the project; record instrument/tool and actual value where required.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assembly and any measured result satisfy the cited project criterion and method; no torque, tension or acceptance value is presumed by this template.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drawing, project fastener method and connection-specific acceptance/verification clause; cite actual clause/detail and record raw observation.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Assembly observation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Check method / instrument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result / unit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Criterion / clause / status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SBL-07  Connection exceptions, recheck and handover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Missing/incorrect fastener, damage, altered connection, rework, repeat verification, NCR and project-assigned final review/release.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Identify the affected connection(s), preserve the first result, cross-link instruction/rework and subsequent checks, and carry open issues into handover.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Each exception has a traceable instruction and actual recheck evidence; closure/release is recorded by the role assigned in the contract, not inferred from form completion.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NCR/rework process, approved engineering instruction, inspection schedule and connection dossier; cite NCR, recheck date and assigned role.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Connection / affected scope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NCR / instruction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Recheck actual result / unit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Handover / decision role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Connection installation and verification log</w:t>
      </w:r>
    </w:p>
    <w:p>
      <w:pPr>
        <w:spacing w:after="80"/>
      </w:pPr>
      <w:r>
        <w:rPr>
          <w:rFonts w:ascii="Arial" w:hAnsi="Arial"/>
          <w:b w:val="0"/>
          <w:sz w:val="17"/>
        </w:rPr>
        <w:t>Use one line per actual connection or per project-defined identical lot only when the approved procedure allows that grouping. Record the actual installation method, tool reference and project-required check. Leave result/status blank until the check occurs.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6"/>
        <w:gridCol w:w="1726"/>
        <w:gridCol w:w="1726"/>
        <w:gridCol w:w="1726"/>
        <w:gridCol w:w="1726"/>
        <w:gridCol w:w="1726"/>
        <w:gridCol w:w="1726"/>
        <w:gridCol w:w="1726"/>
        <w:gridCol w:w="1726"/>
      </w:tblGrid>
      <w:tr>
        <w:trPr>
          <w:trHeight w:val="691" w:hRule="atLeast"/>
          <w:tblHeader w:val="true"/>
          <w:cantSplit/>
        </w:trPr>
        <w:tc>
          <w:tcPr>
            <w:tcW w:type="dxa" w:w="135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Date / work stage</w:t>
            </w:r>
          </w:p>
        </w:tc>
        <w:tc>
          <w:tcPr>
            <w:tcW w:type="dxa" w:w="173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Connection mark / location</w:t>
            </w:r>
          </w:p>
        </w:tc>
        <w:tc>
          <w:tcPr>
            <w:tcW w:type="dxa" w:w="173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Drawing detail / revision</w:t>
            </w:r>
          </w:p>
        </w:tc>
        <w:tc>
          <w:tcPr>
            <w:tcW w:type="dxa" w:w="173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Fastener lot / assembly ID</w:t>
            </w:r>
          </w:p>
        </w:tc>
        <w:tc>
          <w:tcPr>
            <w:tcW w:type="dxa" w:w="173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Approved procedure / revision</w:t>
            </w:r>
          </w:p>
        </w:tc>
        <w:tc>
          <w:tcPr>
            <w:tcW w:type="dxa" w:w="173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Actual installation method</w:t>
            </w:r>
          </w:p>
        </w:tc>
        <w:tc>
          <w:tcPr>
            <w:tcW w:type="dxa" w:w="245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Tool ID / check evidence ref</w:t>
            </w:r>
          </w:p>
        </w:tc>
        <w:tc>
          <w:tcPr>
            <w:tcW w:type="dxa" w:w="173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Actual verification / unit</w:t>
            </w:r>
          </w:p>
        </w:tc>
        <w:tc>
          <w:tcPr>
            <w:tcW w:type="dxa" w:w="135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Status / NCR / verifier role</w:t>
            </w:r>
          </w:p>
        </w:tc>
      </w:tr>
      <w:tr>
        <w:trPr>
          <w:cantSplit/>
          <w:trHeight w:val="547" w:hRule="atLeast"/>
        </w:trPr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3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Bolted connection inspection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inspection handover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Record complete; source evidence linked</w:t>
      </w:r>
    </w:p>
    <w:p>
      <w:pPr>
        <w:spacing w:after="80"/>
      </w:pPr>
      <w:r>
        <w:rPr>
          <w:rFonts w:ascii="Arial" w:hAnsi="Arial"/>
          <w:b w:val="0"/>
          <w:sz w:val="18"/>
        </w:rPr>
        <w:t>[  ] Issue, recheck or project decision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Assigned project role review / disposition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record does not design or approve a connection, select installation values or replace the project fastener method and required verification. Handover and release authority must match the contract.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Recorder / inspector name and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Assigned technical or project decision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Supplier / fabricator contact if clarification is needed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Related register, report, NCR or instruction reference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Cavoren structural steel fabrication and erection baseline</w:t>
      </w:r>
    </w:p>
    <w:p>
      <w:pPr>
        <w:spacing w:after="20"/>
      </w:pPr>
      <w:r>
        <w:rPr>
          <w:rFonts w:ascii="Arial" w:hAnsi="Arial"/>
          <w:b w:val="0"/>
          <w:sz w:val="18"/>
        </w:rPr>
        <w:t>Role: Scope/topic context only; not independent technical authority or project acceptance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Existing public baseline rows STE-02 to STE-16 for material certificates, weld documentation/inspection, fasteners, erection, traceability and closeout.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https://itp.cavoren.net/templates/structural-steel/</w:t>
      </w:r>
    </w:p>
    <w:p>
      <w:pPr>
        <w:spacing w:after="20"/>
      </w:pPr>
      <w:r>
        <w:rPr>
          <w:rFonts w:ascii="Arial" w:hAnsi="Arial"/>
          <w:b/>
          <w:sz w:val="20"/>
        </w:rPr>
        <w:t>Queensland Department of Transport and Main Roads, MRTS78 Fabrication of Structural Steelwork (November 2020 listing)</w:t>
      </w:r>
    </w:p>
    <w:p>
      <w:pPr>
        <w:spacing w:after="20"/>
      </w:pPr>
      <w:r>
        <w:rPr>
          <w:rFonts w:ascii="Arial" w:hAnsi="Arial"/>
          <w:b w:val="0"/>
          <w:sz w:val="18"/>
        </w:rPr>
        <w:t>Role: Topic and process-interface guidance only. Do not transfer TMR project criteria, registered-supplier conditions, Hold Points, values, frequencies or role assignments to general building work. Check the actual adopted edition and amendments.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Current Category 2 listing identifies MRTS78 for fabrication of structural steelwork; MRTS278 is separately listed for supply of structural fasteners. TMR May 2026 amendment register describes MRTS78 suite changes including traceability and removal of structural-bolt provisions into MRTS278. The TMR technical specification is scoped to Queensland transport/bridge structures.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https://www.tmr.qld.gov.au/business-industry/Technical-standards-publications/Specifications/2-Bridges-Marine-and-Structures</w:t>
      </w:r>
    </w:p>
    <w:p>
      <w:pPr>
        <w:spacing w:after="20"/>
      </w:pPr>
      <w:r>
        <w:rPr>
          <w:rFonts w:ascii="Arial" w:hAnsi="Arial"/>
          <w:b/>
          <w:sz w:val="20"/>
        </w:rPr>
        <w:t>Queensland Department of Transport and Main Roads, Amendment Register (May 2026)</w:t>
      </w:r>
    </w:p>
    <w:p>
      <w:pPr>
        <w:spacing w:after="20"/>
      </w:pPr>
      <w:r>
        <w:rPr>
          <w:rFonts w:ascii="Arial" w:hAnsi="Arial"/>
          <w:b w:val="0"/>
          <w:sz w:val="18"/>
        </w:rPr>
        <w:t>Role: Amendment summary only. The register does not replace the adopted technical specification and project annexures or supply universal building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MRTS78 Suite amendment entry: additional documentation for Hold Points 1 and 2, fabricator responsibility for material traceability, structural-bolt information moved to separate MRTS278, Hold Point order changes and welding-topic additions.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https://www.tmr.qld.gov.au/RSS-Feeds/-/media/8A5A858423EA4B3CAEB558C6394B728C.ashx</w:t>
      </w:r>
    </w:p>
    <w:p>
      <w:pPr>
        <w:spacing w:after="20"/>
      </w:pPr>
      <w:r>
        <w:rPr>
          <w:rFonts w:ascii="Arial" w:hAnsi="Arial"/>
          <w:b/>
          <w:sz w:val="20"/>
        </w:rPr>
        <w:t>Standards Australia, Australian Standards supporting the steel sector</w:t>
      </w:r>
    </w:p>
    <w:p>
      <w:pPr>
        <w:spacing w:after="20"/>
      </w:pPr>
      <w:r>
        <w:rPr>
          <w:rFonts w:ascii="Arial" w:hAnsi="Arial"/>
          <w:b w:val="0"/>
          <w:sz w:val="18"/>
        </w:rPr>
        <w:t>Role: High-level scope reference only; project must identify adopted standards, amendments, construction category and contract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Public summary of AS/NZS 5131:2016 scope: fabrication including bolting/welding, corrosion-protection preparation/processes and site erection/modification. The standard text is not reproduced or used for clause-level criteria.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https://www.standards.org.au/news/australian-standards-r-supporting-the-steel-sector</w:t>
      </w:r>
    </w:p>
    <w:p>
      <w:pPr>
        <w:spacing w:after="20"/>
      </w:pPr>
      <w:r>
        <w:rPr>
          <w:rFonts w:ascii="Arial" w:hAnsi="Arial"/>
          <w:b/>
          <w:sz w:val="20"/>
        </w:rPr>
        <w:t>Steelwork Compliance Australia, compliance scheme overview</w:t>
      </w:r>
    </w:p>
    <w:p>
      <w:pPr>
        <w:spacing w:after="20"/>
      </w:pPr>
      <w:r>
        <w:rPr>
          <w:rFonts w:ascii="Arial" w:hAnsi="Arial"/>
          <w:b w:val="0"/>
          <w:sz w:val="18"/>
        </w:rPr>
        <w:t>Role: Explains that scheme/certification status is project-specific. This blank site form does not certify fabricators, welding quality or product compliance.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Public overview describes the scheme as certification/audit for supply, fabrication and erection against project-specified AS/NZS 5131 and, where specified, AS/NZS ISO 3834; it identifies the engineer/project as choosing and specifying the construction category.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https://www.scacompliance.com.au/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https://itp.cavoren.net/checklists/steel-bolting/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