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Sanitary Drainage Installation and Pre-Cover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Ordinary building sanitary plumbing/drainage installation records for defined pipe segments, connections and inspection before concealment/backfill where applicable.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Design sizing or gradients, universal levels or test criteria, on-site wastewater treatment, trade waste systems, industrial/process piping, gas, fire and public utility networks unless separately scoped and sourced.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building / jurisdiction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Drainage drawing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Segment / from–to node IDs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Pipe / joint system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Design levels / criterion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Test method / report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Pre-cover notice / witness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As-built / NCR / disposition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sanitary drainage plans and schedules — Identify current segment layout, nodes, sizes, levels, interfaces and revision.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material and joint submittals — Defines approved components, joint systems and installation requirements.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test specification and adopted standard — Supplies local method, acceptance criteria and any required test record; the form has no universal test settings.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Inspection, backfill and notification schedule — Assigns pre-cover checks, notice periods, witness role and any external notification/release.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As-built and nonconformance workflow — Defines required marked-up drawings, photo evidence, repair records and disposition.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Use a separate record for each identifiable segment or project-defined inspection lot; keep different systems and criteria separate.</w:t>
      </w:r>
    </w:p>
    <w:p>
      <w:pPr>
        <w:spacing w:after="40"/>
      </w:pPr>
      <w:r>
        <w:rPr>
          <w:rFonts w:ascii="Arial" w:hAnsi="Arial"/>
          <w:b w:val="0"/>
          <w:sz w:val="18"/>
        </w:rPr>
        <w:t>2. Check current drainage drawing and node-to-node identity, then record actual observed geometry and interfaces against project references.</w:t>
      </w:r>
    </w:p>
    <w:p>
      <w:pPr>
        <w:spacing w:after="40"/>
      </w:pPr>
      <w:r>
        <w:rPr>
          <w:rFonts w:ascii="Arial" w:hAnsi="Arial"/>
          <w:b w:val="0"/>
          <w:sz w:val="18"/>
        </w:rPr>
        <w:t>3. Record test method, values and outcome only from the approved procedure and actual test report; attach the source evidence.</w:t>
      </w:r>
    </w:p>
    <w:p>
      <w:pPr>
        <w:spacing w:after="40"/>
      </w:pPr>
      <w:r>
        <w:rPr>
          <w:rFonts w:ascii="Arial" w:hAnsi="Arial"/>
          <w:b w:val="0"/>
          <w:sz w:val="18"/>
        </w:rPr>
        <w:t>4. Before backfill/concealment, link required inspection/notice, test, repairs, photos and as-built markups.</w:t>
      </w:r>
    </w:p>
    <w:p>
      <w:pPr>
        <w:spacing w:after="40"/>
      </w:pPr>
      <w:r>
        <w:rPr>
          <w:rFonts w:ascii="Arial" w:hAnsi="Arial"/>
          <w:b w:val="0"/>
          <w:sz w:val="18"/>
        </w:rPr>
        <w:t>5. Leave any unclear criterion, missing test or covered uninspected extent open for project disposition.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No gradient, invert tolerance, test method, pressure/head, duration or witness/release rule is prefilled. Confirm the jurisdiction, current approved drawings, project-adopted standard and inspection notice before covering work. WA Bulletin 133 is WA-specific guidance only.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SD-01  Drainage section identity and approved geometry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Drain line/branch ID, upstream/downstream nodes, drawing revision, pipe material/size, design direction and segment limits.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Trace the installed segment between identified connection points against approved drainage layout and schedule; record design references for any checked levels/grade.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observation belongs to a defined segment and current drawing; geometry and any numerical criteria are assessed only against project-approved design documents.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Drain line / segment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From–to nodes / pit refs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Material / nominal size as scheduled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/ revision / detail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Design levels / criterion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SD-BED  Exposed trench, bedding and pipe support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 trench condition, installed bedding and pipe support before they are concealed, where below-ground work is included.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exposed work with the approved trench, bedding and embedment detail and relevant product instructions. Identify unstable formation, voids, debris, pipe movement and civil-work interfaces for project disposition.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trench support, bedding and embedment correspond to the approved project detail. Material, thickness, cover and compaction requirements come from the actual applicable sources; this record supplies no default value.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Enter approved drawing/detail and revision, applicable civil or geotechnical specification, and product installation instruction.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Drain run / inspection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/ bedding detail and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Formation condition / groundwater observation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Bedding material and evidence reference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bedding / support observation or measurement and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Specified cover / surround criterion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Civil interface / unresolved defect / reinspection reference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SD-02  Pipe, joint and connection workmanship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Pipe/fitting identity, joint type and visible condition, connection orientation, damage, contamination and transition to fixtures or other drains.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accessible work and compare joints/fittings with approved product submittal, installation details and method; capture photographs or location references where useful.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Installed components and observable joints correspond to the approved project system and are free of unresolved visible damage/defects; this blank form sets no dimensional or joint acceptance limit.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Pipe/fitting / product submittal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Joint type / installation method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Joint / connection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condition / defect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Photo / instruction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SD-03  Access, support and service separation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Inspection/cleaning access, supports/restraints where visible, penetrations and separation from stormwater or other systems at interfaces.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accessible installation with approved coordination/service drawings and manufacturer/project details; identify access points and cross-system interfaces.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access and interfaces are identifiable and installed to current project details; keep stormwater and sanitary service identities distinct; any proposed cross-system connection needs verified design and applicable authority approval.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Access opening / cleaning point IDs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Support / penetration detail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Sanitary–stormwater separation observation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Interface / coordination drawing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instruction reference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SD-04  Specified test, result and defect closeout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Project-specified test method and exact source, section identity, actual test record/report, defects found, repairs and retest linkage.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Before testing, transcribe the locally applicable project method and criteria; after test, link the original report and any repair/retest in sequence. Record only the actual method and findings.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 required test is traceable to the defined section and project-approved criterion; any failure/repair/retest remains linked. WA Bulletin 133 details are not general project defaults.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required? / governing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Method / clause / edition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Original report / actual result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defect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Repair and retest IDs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SD-05  Pre-cover inspection and assigned release record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Whether required inspection/witness occurred before backfill or concealment, notice record, outstanding issues, as-installed markups and assigned release decision.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the actual work stage with project inspection/notification schedule; link inspection photos, test evidence, marked-up drawings and release or hold instruction.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pre-cover observations and contractual notice/release evidence are present before concealment; record the actual authority and status from project documents.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Pre-cover date / exposed extent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Notice / witness / inspection record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NCR / repair / retest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As-built markup / photo refs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Release authority / decision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Sanitary drainage segment and test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line per segment, inspection or actual test event. Link the segment to the approved nodes/drawing, method, original test report, repair/retest and pre-cover evidence. No local or WA numeric test setting is supplied.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val="691" w:hRule="atLeast"/>
          <w:tblHeader w:val="true"/>
          <w:cantSplit/>
        </w:trPr>
        <w:tc>
          <w:tcPr>
            <w:tcW w:type="dxa" w:w="138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stage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Segment / node IDs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/ revision</w:t>
            </w:r>
          </w:p>
        </w:tc>
        <w:tc>
          <w:tcPr>
            <w:tcW w:type="dxa" w:w="251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Joint / access / interface observation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Test method / source ref</w:t>
            </w:r>
          </w:p>
        </w:tc>
        <w:tc>
          <w:tcPr>
            <w:tcW w:type="dxa" w:w="138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result / report ref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Defect / repair / retest ref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Pre-cover notice / release ref</w:t>
            </w:r>
          </w:p>
        </w:tc>
        <w:tc>
          <w:tcPr>
            <w:tcW w:type="dxa" w:w="138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Recorder / status</w:t>
            </w:r>
          </w:p>
        </w:tc>
      </w:tr>
      <w:tr>
        <w:trPr>
          <w:cantSplit/>
          <w:trHeight w:val="547" w:hRule="atLeast"/>
        </w:trPr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Sanitary drainage pre-cover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inspection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Record complete; source evidence linked</w:t>
      </w:r>
    </w:p>
    <w:p>
      <w:pPr>
        <w:spacing w:after="80"/>
      </w:pPr>
      <w:r>
        <w:rPr>
          <w:rFonts w:ascii="Arial" w:hAnsi="Arial"/>
          <w:b w:val="0"/>
          <w:sz w:val="18"/>
        </w:rPr>
        <w:t>[  ] Issue, repair, retest or project decision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Assigned project role review /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record documents observations and links project evidence. It does not certify compliance, approve a design, create statutory notification or grant contractual release.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Installer / licensed role and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Field inspector /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authority / witness / release role and record ref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defect / repair / retest / as-built references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ABCB, NCC 2022 Volume Three — Plumbing Code of Australia</w:t>
      </w:r>
    </w:p>
    <w:p>
      <w:pPr>
        <w:spacing w:after="20"/>
      </w:pPr>
      <w:r>
        <w:rPr>
          <w:rFonts w:ascii="Arial" w:hAnsi="Arial"/>
          <w:b w:val="0"/>
          <w:sz w:val="18"/>
        </w:rPr>
        <w:t>Role: Official scope and jurisdictional topic framework; does not provide project-specific field test acceptance values.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Section B water services and Section C sanitary plumbing and drainage; volume includes jurisdiction schedules.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https://ncc.abcb.gov.au/editions/ncc-2022/adopted/volume-three</w:t>
      </w:r>
    </w:p>
    <w:p>
      <w:pPr>
        <w:spacing w:after="20"/>
      </w:pPr>
      <w:r>
        <w:rPr>
          <w:rFonts w:ascii="Arial" w:hAnsi="Arial"/>
          <w:b/>
          <w:sz w:val="20"/>
        </w:rPr>
        <w:t>ABCB, NCC 2022 Volume Three Schedule 2 — Referenced documents</w:t>
      </w:r>
    </w:p>
    <w:p>
      <w:pPr>
        <w:spacing w:after="20"/>
      </w:pPr>
      <w:r>
        <w:rPr>
          <w:rFonts w:ascii="Arial" w:hAnsi="Arial"/>
          <w:b w:val="0"/>
          <w:sz w:val="18"/>
        </w:rPr>
        <w:t>Role: Reference-edition pointer only; full Standards not inspected and project adoption must be checked.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AS/NZS 3500 Parts 1–4:2021 titles and NCC clause pointers by service type.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https://ncc.abcb.gov.au/editions/ncc-2022/adopted/volume-three/2-referenced-documents/referenced-documents</w:t>
      </w:r>
    </w:p>
    <w:p>
      <w:pPr>
        <w:spacing w:after="20"/>
      </w:pPr>
      <w:r>
        <w:rPr>
          <w:rFonts w:ascii="Arial" w:hAnsi="Arial"/>
          <w:b/>
          <w:sz w:val="20"/>
        </w:rPr>
        <w:t>ABCB, Editions of the National Construction Code</w:t>
      </w:r>
    </w:p>
    <w:p>
      <w:pPr>
        <w:spacing w:after="20"/>
      </w:pPr>
      <w:r>
        <w:rPr>
          <w:rFonts w:ascii="Arial" w:hAnsi="Arial"/>
          <w:b w:val="0"/>
          <w:sz w:val="18"/>
        </w:rPr>
        <w:t>Role: Edition/adoption context; check actual jurisdiction, transition and project approvals.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NCC 2022 Amendment 2 adoption and edition transition notes.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https://ncc.abcb.gov.au/editions-national-construction-code</w:t>
      </w:r>
    </w:p>
    <w:p>
      <w:pPr>
        <w:spacing w:after="20"/>
      </w:pPr>
      <w:r>
        <w:rPr>
          <w:rFonts w:ascii="Arial" w:hAnsi="Arial"/>
          <w:b/>
          <w:sz w:val="20"/>
        </w:rPr>
        <w:t>Government of Western Australia, Building and Energy Industry Bulletin 133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guidance for sanitary test record linkage and pre-cover workflow in WA only. No test values or notification rules are generalized; check current local adoption and project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Two-page October 2020 bulletin: tests sanitary plumbing/drainage before trench fill, describes methods, repair and retesting; references AS/NZS 3500.2:2018.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https://www.wa.gov.au/system/files/2024-10/industry_bulletin_133_-_sanitary_plumbing_and_sanitary_drainage_installation.pdf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https://itp.cavoren.net/checklists/sanitary-drainage/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