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Curing and Protection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Curing/protection observation for ordinary cast-in-place concrete after placement/finishing through the project-defined closeout, including traceability if an approved product is used.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Setting universal duration/environment limits; approving a method or product; prescribing application technique; testing concrete strength; certification; permission to strip, load or proceed.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Element / grid / curing-zone map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Pour / lot / placement record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method / procedure rev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Product / batch / TDS rev if used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Start / monitoring log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Interruption / repair / NCR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Recorder / reviewer roles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project curing method/procedure and concrete specification — Defines method, start trigger, duration, environmental checks and record requirements.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Element/zone map and placement/finish log — Connects curing area to the actual concrete lot and start event.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Exact approved product/TDS/submittal if used — Product compatibility and use conditions depend on current specific system.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monitoring and interruption response — Supplies actual readings, evidence intervals and corrective action path.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Protection and separate stripping/loading release criteria — Keeps curing observation distinct from design or contractual permission for later work.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Identify exact area/element, approved method, project-specific time/monitoring criteria and product evidence if applicable.</w:t>
      </w:r>
    </w:p>
    <w:p>
      <w:pPr>
        <w:spacing w:after="40"/>
      </w:pPr>
      <w:r>
        <w:rPr>
          <w:rFonts w:ascii="Arial" w:hAnsi="Arial"/>
          <w:b w:val="0"/>
          <w:sz w:val="18"/>
        </w:rPr>
        <w:t>2. Record actual finishing/placement handover and observed curing start with source log.</w:t>
      </w:r>
    </w:p>
    <w:p>
      <w:pPr>
        <w:spacing w:after="40"/>
      </w:pPr>
      <w:r>
        <w:rPr>
          <w:rFonts w:ascii="Arial" w:hAnsi="Arial"/>
          <w:b w:val="0"/>
          <w:sz w:val="18"/>
        </w:rPr>
        <w:t>3. Log only actual conditions and project-required measurements with time, unit, method/instrument and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4. Map interruption, exposure, damage, repair and recheck; do not infer continuity from appearance alone.</w:t>
      </w:r>
    </w:p>
    <w:p>
      <w:pPr>
        <w:spacing w:after="40"/>
      </w:pPr>
      <w:r>
        <w:rPr>
          <w:rFonts w:ascii="Arial" w:hAnsi="Arial"/>
          <w:b w:val="0"/>
          <w:sz w:val="18"/>
        </w:rPr>
        <w:t>5. Close the curing record only against project criteria and keep any separate structural/contractual release with its assigned role.</w:t>
      </w:r>
    </w:p>
    <w:p>
      <w:pPr>
        <w:spacing w:after="40"/>
      </w:pPr>
      <w:r>
        <w:rPr>
          <w:rFonts w:ascii="Arial" w:hAnsi="Arial"/>
          <w:b w:val="0"/>
          <w:sz w:val="18"/>
        </w:rPr>
        <w:t>6. Use the curing log for repeat entries; continue on another blank copy when needed and retain the linked original evidence.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record. Use actual project method and product instructions, record observed events/measurements only, and obtain separate release where required. Curing records do not establish strength or loading permission.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CC-01  Element, area and approved curing basis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Concrete lot and mapped zone, placement/finish record, current curing procedure/revision, specified duration/monitoring basis and assigned role.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Reconcile actual area to pour map; review controlled project documents and note which conditions apply to each zone.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actual zone and pour can be matched to the approved curing basis and required monitoring/closeout criteria. Missing method, duration or zone applicability is identified for direction; no generic curing period is assumed.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curing procedure and concrete specification clauses, element/zone map, placement/finish record and assigned monitoring roles.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Element / grid / zone map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Pour lot / placement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Curing procedure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Duration / monitoring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CC-02  Method and product traceability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method observed; where compound/proprietary product is used, product name, batch, current data sheet and approval/submittal.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label and actual application to approved project submittal; link batch and application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method and any product identity/batch are consistent with the approved submittal and exact applicable instructions, with discrepancies recorded. Suitability or compatibility is confirmed by the project evidence rather than this form.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curing method/product submittal, exact product data sheet and revision if used, product label/batch and actual application record.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observed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Product / batch if used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TDS / approval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Application evidence / discrepancy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CC-03  Observed curing start and initial application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finishing/placement handover, observed curing start time, initial protected condition and installer/observer.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contemporaneous site record; distinguish actual event from planned schedule. Attach dated observation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recorded start event and initial condition are traceable to contemporaneous evidence and checked against the project-defined trigger/instructions. An unknown or late start is identified for assigned disposition, without a default time window.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procedure defining the curing start trigger, applicable approved product instructions and contemporaneous placement/finish/curing-start log.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Finish / placement handover time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start time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Area / initial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Observer role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CC-04  Continuity and project-defined duration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Dated monitoring entries, observed coverage/condition by mapped area, project-required intervals and interruptions/inaccessible area.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the actual monitoring plan and dated log; map any gap and connect it to the instruction and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Dated observations cover the required zones and monitoring basis, with continuity, gaps and end evidence checked against the actual project criteria. Interruption or inaccessible areas remain identified; a planned duration is not proof of completion.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monitoring plan and duration/condition clause, area map, dated curing log and any interruption/inaccessible-area disposition.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Monitoring times / observers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/ condition observed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interval / duration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Interruption period / affected area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CC-05  Environmental evidence required by project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weather/ambient/element observation and measured readings only where project requires; units, times, instrument/method and source.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actual readings with instrument ID and evidence; if no measurement required, state factual observation rather than estimate.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Any required reading has a recorded parameter, unit, time/location, method/instrument and evidence source, and is assessed only against the project criterion. Estimated or unavailable measurements are not presented as actual readings.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procedure requiring the specific environmental parameter, measurement method and frequency, plus actual instrument/log/weather evidence.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parameter / exact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value / unit if measured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Time / location / instrument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Log / photo / weather source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CC-06  Protection, disruption, repair and recheck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Protection/access condition, interruption or exposure, damage/contamination, affected area/time, approved action and reinspection.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Walk the defined zone; map observations and link photos, instruction, repair and recheck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Protection condition, disruption and damage are recorded by affected zone/time, with corrective instruction and recheck evidence linked. Outstanding issues are carried forward; protection observations do not establish in-place strength.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protection/access method, mapped observation/photo, written corrective instruction or repair/NCR and recheck record.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Protection / affected area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Interruption / damage and time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Instruction / NCR / repair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Recheck evidence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CC-07  Curing closeout and separate project release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Project-required log completion evidence, open exceptions, contractor closeout, reviewer record and any separate stripping/loading/follow-on release.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dated log against exact project criteria; keep contractor completion, technical review and contractual release separate.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project-required curing logs and closure evidence have been reviewed by the assigned role, with open conditions recorded. Any separate structural/contractual release remains separately evidenced; this log cannot authorise stripping or loading.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curing-closeout criteria and evidence register, assigned review arrangements and separate stripping/loading release documents where required.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Completion criterion /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pack / log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issue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Recorder / assigned reviewer roles and dates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Curing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actual area monitoring event. Enter the project method, criteria and required monitoring basis in the check pages first. Record actual observed conditions/readings and interruption actions, not an inferred continuous history. Continue on another copy as needed.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206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Observation date / time</w:t>
            </w:r>
          </w:p>
        </w:tc>
        <w:tc>
          <w:tcPr>
            <w:tcW w:type="dxa" w:w="145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Element / zone / pour</w:t>
            </w:r>
          </w:p>
        </w:tc>
        <w:tc>
          <w:tcPr>
            <w:tcW w:type="dxa" w:w="145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Method / procedure ref</w:t>
            </w:r>
          </w:p>
        </w:tc>
        <w:tc>
          <w:tcPr>
            <w:tcW w:type="dxa" w:w="145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Start / event log ref</w:t>
            </w:r>
          </w:p>
        </w:tc>
        <w:tc>
          <w:tcPr>
            <w:tcW w:type="dxa" w:w="206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condition observed</w:t>
            </w:r>
          </w:p>
        </w:tc>
        <w:tc>
          <w:tcPr>
            <w:tcW w:type="dxa" w:w="145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Reading / unit / method if required</w:t>
            </w:r>
          </w:p>
        </w:tc>
        <w:tc>
          <w:tcPr>
            <w:tcW w:type="dxa" w:w="145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Interruption / affected area ref</w:t>
            </w:r>
          </w:p>
        </w:tc>
        <w:tc>
          <w:tcPr>
            <w:tcW w:type="dxa" w:w="206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Action / recheck ref</w:t>
            </w:r>
          </w:p>
        </w:tc>
        <w:tc>
          <w:tcPr>
            <w:tcW w:type="dxa" w:w="206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Observer / evidence ref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5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6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Concrete curing and protection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completed; evidence filed</w:t>
      </w:r>
    </w:p>
    <w:p>
      <w:pPr>
        <w:spacing w:after="80"/>
      </w:pPr>
      <w:r>
        <w:rPr>
          <w:rFonts w:ascii="Arial" w:hAnsi="Arial"/>
          <w:b w:val="0"/>
          <w:sz w:val="18"/>
        </w:rPr>
        <w:t>[  ] Action or recheck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Project / technical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status reports curing evidence and open actions only. It does not establish in-place strength, certify compliance, release a contractual point or authorize stripping, loading or follow-on work.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Curing recorder / installer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curing reviewer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Separate project release role / reference if required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NCR / repair / disposition ref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cast-in-place concrete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proposed curing/protection topic CON-13 and closeout interface CON-15.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https://itp.cavoren.net/templates/concrete/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MRTS70 Concrete (July 2022)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only. MRTS70 is for Queensland road/bridge infrastructure contracts (or other specified elements). Its values, timing limits, test frequencies, qualifications, H/W points, project roles and release rules are not generalized into these records.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July 2022, 17.15 (normal-class concrete curing topics), 15.11 (in-situ curing) and 14 (defects/rectification). Verify the applicable project method and adopted provisions; no duration is transferred.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https://www.tmr.qld.gov.au/-/media/busind/techstdpubs/Specifications-and-drawings/Specifications/2-Bridges-and-Structures/MRTS70.pdf</w:t>
      </w:r>
    </w:p>
    <w:p>
      <w:pPr>
        <w:spacing w:after="20"/>
      </w:pPr>
      <w:r>
        <w:rPr>
          <w:rFonts w:ascii="Arial" w:hAnsi="Arial"/>
          <w:b/>
          <w:sz w:val="20"/>
        </w:rPr>
        <w:t>Hutchies 040 Concrete Place Report (public Word report template)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Contractor-specific example of report layout and handover, not universal criteria. No Hutchies text is reproduced.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040 Concrete Place Report: header and closeout fields, rows 6–13 on discharge, placement, protection, curing and final records review. Contractor example only; no technical acceptance conditions are adopted.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https://toolbox.hutchies.com.au/uploads/040-Concrete-Place-Report.docx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https://itp.cavoren.net/checklists/concrete-curing/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